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DA7BD" w14:textId="77777777" w:rsidR="00F84598" w:rsidRDefault="00F84598" w:rsidP="00F84598">
      <w:pPr>
        <w:pStyle w:val="Footer"/>
        <w:rPr>
          <w:sz w:val="32"/>
        </w:rPr>
        <w:sectPr w:rsidR="00F84598" w:rsidSect="00F817DC">
          <w:headerReference w:type="even" r:id="rId9"/>
          <w:headerReference w:type="default" r:id="rId10"/>
          <w:footerReference w:type="even" r:id="rId11"/>
          <w:footerReference w:type="default" r:id="rId12"/>
          <w:headerReference w:type="first" r:id="rId13"/>
          <w:footerReference w:type="first" r:id="rId14"/>
          <w:pgSz w:w="12240" w:h="15840" w:code="1"/>
          <w:pgMar w:top="-1620" w:right="1152" w:bottom="1008" w:left="1152" w:header="435" w:footer="403" w:gutter="0"/>
          <w:pgNumType w:start="1"/>
          <w:cols w:space="720"/>
          <w:titlePg/>
          <w:docGrid w:linePitch="360"/>
        </w:sectPr>
      </w:pPr>
    </w:p>
    <w:p w14:paraId="3A38A9DE" w14:textId="77777777" w:rsidR="00A416B0" w:rsidRPr="00D40991" w:rsidRDefault="00A416B0" w:rsidP="006E6A8D">
      <w:pPr>
        <w:ind w:right="540"/>
        <w:rPr>
          <w:sz w:val="16"/>
          <w:szCs w:val="16"/>
        </w:rPr>
      </w:pPr>
      <w:r w:rsidRPr="00D40991">
        <w:rPr>
          <w:b/>
          <w:bCs/>
          <w:color w:val="000000"/>
          <w:sz w:val="16"/>
          <w:szCs w:val="16"/>
        </w:rPr>
        <w:lastRenderedPageBreak/>
        <w:t xml:space="preserve">Purpose.  </w:t>
      </w:r>
      <w:r w:rsidRPr="00D40991">
        <w:rPr>
          <w:sz w:val="16"/>
          <w:szCs w:val="16"/>
        </w:rPr>
        <w:t xml:space="preserve">The 5-Year and Annual PHA Plans provide a ready source for interested parties to locate basic PHA policies, rules, and requirements concerning the PHA’s operations, programs, and services, </w:t>
      </w:r>
      <w:r w:rsidR="005E0068">
        <w:rPr>
          <w:sz w:val="16"/>
          <w:szCs w:val="16"/>
        </w:rPr>
        <w:t xml:space="preserve">including changes to these policies, </w:t>
      </w:r>
      <w:r w:rsidRPr="00D40991">
        <w:rPr>
          <w:sz w:val="16"/>
          <w:szCs w:val="16"/>
        </w:rPr>
        <w:t>and informs HUD, families served by the PHA, and members of the public of the PHA’s mission, goals and objectives for serving the needs of low- income, very low- income, and extremely low- income families</w:t>
      </w:r>
    </w:p>
    <w:p w14:paraId="2AD989EF" w14:textId="77777777" w:rsidR="00A416B0" w:rsidRPr="00D40991" w:rsidRDefault="00A416B0" w:rsidP="006E6A8D">
      <w:pPr>
        <w:ind w:right="540"/>
        <w:rPr>
          <w:sz w:val="16"/>
          <w:szCs w:val="16"/>
        </w:rPr>
      </w:pPr>
    </w:p>
    <w:p w14:paraId="768D58F5" w14:textId="77777777" w:rsidR="006E6A8D" w:rsidRPr="00D40991" w:rsidRDefault="00A9486C" w:rsidP="006E6A8D">
      <w:pPr>
        <w:ind w:right="540"/>
        <w:rPr>
          <w:bCs/>
          <w:color w:val="000000"/>
          <w:sz w:val="16"/>
          <w:szCs w:val="16"/>
        </w:rPr>
      </w:pPr>
      <w:r w:rsidRPr="00D40991">
        <w:rPr>
          <w:b/>
          <w:bCs/>
          <w:color w:val="000000"/>
          <w:sz w:val="16"/>
          <w:szCs w:val="16"/>
        </w:rPr>
        <w:t xml:space="preserve">Applicability.  </w:t>
      </w:r>
      <w:r w:rsidR="005E0068">
        <w:rPr>
          <w:bCs/>
          <w:color w:val="000000"/>
          <w:sz w:val="16"/>
          <w:szCs w:val="16"/>
        </w:rPr>
        <w:t xml:space="preserve">The </w:t>
      </w:r>
      <w:r w:rsidR="00F61BB5" w:rsidRPr="00D40991">
        <w:rPr>
          <w:bCs/>
          <w:color w:val="000000"/>
          <w:sz w:val="16"/>
          <w:szCs w:val="16"/>
        </w:rPr>
        <w:t>Form HUD-50075-HCV</w:t>
      </w:r>
      <w:r w:rsidRPr="00D40991">
        <w:rPr>
          <w:bCs/>
          <w:color w:val="000000"/>
          <w:sz w:val="16"/>
          <w:szCs w:val="16"/>
        </w:rPr>
        <w:t xml:space="preserve"> is to be completed</w:t>
      </w:r>
      <w:r w:rsidR="00A416B0" w:rsidRPr="00D40991">
        <w:rPr>
          <w:bCs/>
          <w:color w:val="000000"/>
          <w:sz w:val="16"/>
          <w:szCs w:val="16"/>
        </w:rPr>
        <w:t xml:space="preserve"> annually</w:t>
      </w:r>
      <w:r w:rsidRPr="00D40991">
        <w:rPr>
          <w:b/>
          <w:bCs/>
          <w:color w:val="000000"/>
          <w:sz w:val="16"/>
          <w:szCs w:val="16"/>
        </w:rPr>
        <w:t xml:space="preserve"> </w:t>
      </w:r>
      <w:r w:rsidRPr="00D40991">
        <w:rPr>
          <w:bCs/>
          <w:color w:val="000000"/>
          <w:sz w:val="16"/>
          <w:szCs w:val="16"/>
        </w:rPr>
        <w:t>by</w:t>
      </w:r>
      <w:r w:rsidRPr="00D40991">
        <w:rPr>
          <w:b/>
          <w:bCs/>
          <w:color w:val="000000"/>
          <w:sz w:val="16"/>
          <w:szCs w:val="16"/>
        </w:rPr>
        <w:t xml:space="preserve"> </w:t>
      </w:r>
      <w:r w:rsidR="005A5D21" w:rsidRPr="00D40991">
        <w:rPr>
          <w:b/>
          <w:bCs/>
          <w:color w:val="000000"/>
          <w:sz w:val="16"/>
          <w:szCs w:val="16"/>
        </w:rPr>
        <w:t>HCV-Only PHA</w:t>
      </w:r>
      <w:r w:rsidR="006E6A8D" w:rsidRPr="00D40991">
        <w:rPr>
          <w:b/>
          <w:bCs/>
          <w:color w:val="000000"/>
          <w:sz w:val="16"/>
          <w:szCs w:val="16"/>
        </w:rPr>
        <w:t>s</w:t>
      </w:r>
      <w:r w:rsidRPr="00D40991">
        <w:rPr>
          <w:bCs/>
          <w:color w:val="000000"/>
          <w:sz w:val="16"/>
          <w:szCs w:val="16"/>
        </w:rPr>
        <w:t xml:space="preserve">.  PHAs that meet the definition of a Standard PHA, Troubled PHA, </w:t>
      </w:r>
      <w:r w:rsidR="005A5D21" w:rsidRPr="00D40991">
        <w:rPr>
          <w:bCs/>
          <w:color w:val="000000"/>
          <w:sz w:val="16"/>
          <w:szCs w:val="16"/>
        </w:rPr>
        <w:t xml:space="preserve">High Performer PHA, Small PHA, </w:t>
      </w:r>
      <w:r w:rsidRPr="00D40991">
        <w:rPr>
          <w:bCs/>
          <w:color w:val="000000"/>
          <w:sz w:val="16"/>
          <w:szCs w:val="16"/>
        </w:rPr>
        <w:t xml:space="preserve">or Qualified PHA </w:t>
      </w:r>
      <w:r w:rsidRPr="00D40991">
        <w:rPr>
          <w:bCs/>
          <w:color w:val="000000"/>
          <w:sz w:val="16"/>
          <w:szCs w:val="16"/>
          <w:u w:val="single"/>
        </w:rPr>
        <w:t>do not</w:t>
      </w:r>
      <w:r w:rsidRPr="00D40991">
        <w:rPr>
          <w:bCs/>
          <w:color w:val="000000"/>
          <w:sz w:val="16"/>
          <w:szCs w:val="16"/>
        </w:rPr>
        <w:t xml:space="preserve"> need to submit this form. </w:t>
      </w:r>
      <w:r w:rsidR="006E6A8D" w:rsidRPr="00D40991">
        <w:rPr>
          <w:bCs/>
          <w:color w:val="000000"/>
          <w:sz w:val="16"/>
          <w:szCs w:val="16"/>
        </w:rPr>
        <w:t>Where applicable, separate Annual PHA Plan forms are available for each of these types of PHAs</w:t>
      </w:r>
      <w:r w:rsidR="00607CE8">
        <w:rPr>
          <w:bCs/>
          <w:color w:val="000000"/>
          <w:sz w:val="16"/>
          <w:szCs w:val="16"/>
        </w:rPr>
        <w:t>.</w:t>
      </w:r>
    </w:p>
    <w:p w14:paraId="279AA59E" w14:textId="77777777" w:rsidR="00A9486C" w:rsidRPr="00D40991" w:rsidRDefault="00A9486C" w:rsidP="00A9486C">
      <w:pPr>
        <w:ind w:right="540"/>
        <w:rPr>
          <w:bCs/>
          <w:color w:val="000000"/>
          <w:sz w:val="16"/>
          <w:szCs w:val="16"/>
        </w:rPr>
      </w:pPr>
    </w:p>
    <w:p w14:paraId="72D0668D" w14:textId="77777777" w:rsidR="00A9486C" w:rsidRPr="00D40991" w:rsidRDefault="00A9486C" w:rsidP="00A9486C">
      <w:pPr>
        <w:ind w:right="540"/>
        <w:rPr>
          <w:b/>
          <w:bCs/>
          <w:color w:val="000000"/>
          <w:sz w:val="16"/>
          <w:szCs w:val="16"/>
        </w:rPr>
      </w:pPr>
      <w:r w:rsidRPr="00D40991">
        <w:rPr>
          <w:b/>
          <w:bCs/>
          <w:color w:val="000000"/>
          <w:sz w:val="16"/>
          <w:szCs w:val="16"/>
        </w:rPr>
        <w:t xml:space="preserve">Definitions.  </w:t>
      </w:r>
    </w:p>
    <w:p w14:paraId="3FFB2C5A" w14:textId="77777777" w:rsidR="00A9486C" w:rsidRPr="00D40991" w:rsidRDefault="00A9486C" w:rsidP="00A9486C">
      <w:pPr>
        <w:ind w:right="540"/>
        <w:rPr>
          <w:b/>
          <w:bCs/>
          <w:color w:val="000000"/>
          <w:sz w:val="16"/>
          <w:szCs w:val="16"/>
        </w:rPr>
      </w:pPr>
    </w:p>
    <w:p w14:paraId="21E15FB9" w14:textId="7729F170" w:rsidR="00145844" w:rsidRPr="00D40991" w:rsidRDefault="00145844" w:rsidP="00E36228">
      <w:pPr>
        <w:numPr>
          <w:ilvl w:val="0"/>
          <w:numId w:val="18"/>
        </w:numPr>
        <w:pBdr>
          <w:bottom w:val="double" w:sz="6" w:space="1" w:color="auto"/>
        </w:pBdr>
        <w:tabs>
          <w:tab w:val="left" w:pos="0"/>
        </w:tabs>
        <w:rPr>
          <w:sz w:val="16"/>
          <w:szCs w:val="16"/>
        </w:rPr>
      </w:pPr>
      <w:r w:rsidRPr="00D40991">
        <w:rPr>
          <w:b/>
          <w:i/>
          <w:sz w:val="16"/>
          <w:szCs w:val="16"/>
        </w:rPr>
        <w:t>High-Performer PHA</w:t>
      </w:r>
      <w:r w:rsidRPr="00D40991">
        <w:rPr>
          <w:sz w:val="16"/>
          <w:szCs w:val="16"/>
        </w:rPr>
        <w:t xml:space="preserve"> – A PHA that owns or manages </w:t>
      </w:r>
      <w:r w:rsidR="003B25F0" w:rsidRPr="00D40991">
        <w:rPr>
          <w:sz w:val="16"/>
          <w:szCs w:val="16"/>
        </w:rPr>
        <w:t>more than 550 combined</w:t>
      </w:r>
      <w:r w:rsidRPr="00D40991">
        <w:rPr>
          <w:sz w:val="16"/>
          <w:szCs w:val="16"/>
        </w:rPr>
        <w:t xml:space="preserve"> public </w:t>
      </w:r>
      <w:r w:rsidR="003B25F0" w:rsidRPr="00D40991">
        <w:rPr>
          <w:sz w:val="16"/>
          <w:szCs w:val="16"/>
        </w:rPr>
        <w:t xml:space="preserve">housing units and housing choice vouchers, </w:t>
      </w:r>
      <w:r w:rsidRPr="00D40991">
        <w:rPr>
          <w:sz w:val="16"/>
          <w:szCs w:val="16"/>
        </w:rPr>
        <w:t xml:space="preserve">and was </w:t>
      </w:r>
      <w:r w:rsidR="009A71E4" w:rsidRPr="00D40991">
        <w:rPr>
          <w:sz w:val="16"/>
          <w:szCs w:val="16"/>
        </w:rPr>
        <w:t>designated as a high performer o</w:t>
      </w:r>
      <w:r w:rsidRPr="00D40991">
        <w:rPr>
          <w:sz w:val="16"/>
          <w:szCs w:val="16"/>
        </w:rPr>
        <w:t xml:space="preserve">n </w:t>
      </w:r>
      <w:r w:rsidR="00022AAE" w:rsidRPr="00D40991">
        <w:rPr>
          <w:sz w:val="16"/>
          <w:szCs w:val="16"/>
          <w:u w:val="single"/>
        </w:rPr>
        <w:t xml:space="preserve">both </w:t>
      </w:r>
      <w:r w:rsidRPr="00D40991">
        <w:rPr>
          <w:sz w:val="16"/>
          <w:szCs w:val="16"/>
        </w:rPr>
        <w:t>the most re</w:t>
      </w:r>
      <w:r w:rsidR="009A71E4" w:rsidRPr="00D40991">
        <w:rPr>
          <w:sz w:val="16"/>
          <w:szCs w:val="16"/>
        </w:rPr>
        <w:t xml:space="preserve">cent Public Housing Assessment System (PHAS) and Section Eight Management </w:t>
      </w:r>
      <w:r w:rsidR="008353C0" w:rsidRPr="00D40991">
        <w:rPr>
          <w:sz w:val="16"/>
          <w:szCs w:val="16"/>
        </w:rPr>
        <w:t>Assessment Program (</w:t>
      </w:r>
      <w:r w:rsidR="009A71E4" w:rsidRPr="00D40991">
        <w:rPr>
          <w:sz w:val="16"/>
          <w:szCs w:val="16"/>
        </w:rPr>
        <w:t>SEMAP</w:t>
      </w:r>
      <w:r w:rsidR="008353C0" w:rsidRPr="00D40991">
        <w:rPr>
          <w:sz w:val="16"/>
          <w:szCs w:val="16"/>
        </w:rPr>
        <w:t>)</w:t>
      </w:r>
      <w:r w:rsidR="009A71E4" w:rsidRPr="00D40991">
        <w:rPr>
          <w:sz w:val="16"/>
          <w:szCs w:val="16"/>
        </w:rPr>
        <w:t xml:space="preserve"> assessments if administering both programs, or PHAS if only administering public housing.</w:t>
      </w:r>
    </w:p>
    <w:p w14:paraId="5E220CAE" w14:textId="27D192F1" w:rsidR="00145844" w:rsidRPr="00D40991" w:rsidRDefault="00145844" w:rsidP="00E36228">
      <w:pPr>
        <w:numPr>
          <w:ilvl w:val="0"/>
          <w:numId w:val="18"/>
        </w:numPr>
        <w:pBdr>
          <w:bottom w:val="double" w:sz="6" w:space="1" w:color="auto"/>
        </w:pBdr>
        <w:tabs>
          <w:tab w:val="left" w:pos="0"/>
        </w:tabs>
        <w:rPr>
          <w:sz w:val="16"/>
          <w:szCs w:val="16"/>
        </w:rPr>
      </w:pPr>
      <w:r w:rsidRPr="00D40991">
        <w:rPr>
          <w:b/>
          <w:bCs/>
          <w:i/>
          <w:sz w:val="16"/>
          <w:szCs w:val="16"/>
        </w:rPr>
        <w:t>Small PHA</w:t>
      </w:r>
      <w:r w:rsidRPr="00D40991">
        <w:rPr>
          <w:bCs/>
          <w:i/>
          <w:sz w:val="16"/>
          <w:szCs w:val="16"/>
        </w:rPr>
        <w:t xml:space="preserve"> </w:t>
      </w:r>
      <w:r w:rsidRPr="00D40991">
        <w:rPr>
          <w:bCs/>
          <w:sz w:val="16"/>
          <w:szCs w:val="16"/>
        </w:rPr>
        <w:t>- A</w:t>
      </w:r>
      <w:r w:rsidRPr="00D40991">
        <w:rPr>
          <w:b/>
          <w:bCs/>
          <w:sz w:val="16"/>
          <w:szCs w:val="16"/>
        </w:rPr>
        <w:t xml:space="preserve"> </w:t>
      </w:r>
      <w:r w:rsidRPr="00D40991">
        <w:rPr>
          <w:bCs/>
          <w:sz w:val="16"/>
          <w:szCs w:val="16"/>
        </w:rPr>
        <w:t xml:space="preserve">PHA that is not designated as PHAS </w:t>
      </w:r>
      <w:r w:rsidR="009A71E4" w:rsidRPr="00D40991">
        <w:rPr>
          <w:bCs/>
          <w:sz w:val="16"/>
          <w:szCs w:val="16"/>
        </w:rPr>
        <w:t xml:space="preserve">or SEMAP </w:t>
      </w:r>
      <w:r w:rsidRPr="00D40991">
        <w:rPr>
          <w:bCs/>
          <w:sz w:val="16"/>
          <w:szCs w:val="16"/>
        </w:rPr>
        <w:t>troubled</w:t>
      </w:r>
      <w:r w:rsidR="009D456C" w:rsidRPr="00D40991">
        <w:rPr>
          <w:bCs/>
          <w:sz w:val="16"/>
          <w:szCs w:val="16"/>
        </w:rPr>
        <w:t>,</w:t>
      </w:r>
      <w:r w:rsidRPr="00D40991">
        <w:rPr>
          <w:bCs/>
          <w:sz w:val="16"/>
          <w:szCs w:val="16"/>
        </w:rPr>
        <w:t xml:space="preserve"> </w:t>
      </w:r>
      <w:r w:rsidR="00B24C50" w:rsidRPr="00D40991">
        <w:rPr>
          <w:bCs/>
          <w:sz w:val="16"/>
          <w:szCs w:val="16"/>
        </w:rPr>
        <w:t>that owns or manages</w:t>
      </w:r>
      <w:r w:rsidRPr="00D40991">
        <w:rPr>
          <w:bCs/>
          <w:sz w:val="16"/>
          <w:szCs w:val="16"/>
        </w:rPr>
        <w:t xml:space="preserve"> less than 250 public housing units and any number of vouchers where the total combined units </w:t>
      </w:r>
      <w:r w:rsidR="003E5C83" w:rsidRPr="00D40991">
        <w:rPr>
          <w:bCs/>
          <w:sz w:val="16"/>
          <w:szCs w:val="16"/>
        </w:rPr>
        <w:t>exceed</w:t>
      </w:r>
      <w:r w:rsidRPr="00D40991">
        <w:rPr>
          <w:bCs/>
          <w:sz w:val="16"/>
          <w:szCs w:val="16"/>
        </w:rPr>
        <w:t xml:space="preserve"> 550.</w:t>
      </w:r>
    </w:p>
    <w:p w14:paraId="5B4D4C32" w14:textId="77777777" w:rsidR="00145844" w:rsidRPr="00D40991" w:rsidRDefault="00145844" w:rsidP="00E36228">
      <w:pPr>
        <w:numPr>
          <w:ilvl w:val="0"/>
          <w:numId w:val="18"/>
        </w:numPr>
        <w:pBdr>
          <w:bottom w:val="double" w:sz="6" w:space="1" w:color="auto"/>
        </w:pBdr>
        <w:tabs>
          <w:tab w:val="left" w:pos="0"/>
        </w:tabs>
        <w:rPr>
          <w:sz w:val="16"/>
          <w:szCs w:val="16"/>
        </w:rPr>
      </w:pPr>
      <w:r w:rsidRPr="00D40991">
        <w:rPr>
          <w:b/>
          <w:i/>
          <w:sz w:val="16"/>
          <w:szCs w:val="16"/>
        </w:rPr>
        <w:t>Housing Choice Voucher (HCV) Only PHA</w:t>
      </w:r>
      <w:r w:rsidRPr="00D40991">
        <w:rPr>
          <w:sz w:val="16"/>
          <w:szCs w:val="16"/>
        </w:rPr>
        <w:t xml:space="preserve"> - A PHA that administers more than 550 HCVs, was not d</w:t>
      </w:r>
      <w:r w:rsidR="009A71E4" w:rsidRPr="00D40991">
        <w:rPr>
          <w:sz w:val="16"/>
          <w:szCs w:val="16"/>
        </w:rPr>
        <w:t xml:space="preserve">esignated as </w:t>
      </w:r>
      <w:r w:rsidR="00D40991" w:rsidRPr="00D40991">
        <w:rPr>
          <w:sz w:val="16"/>
          <w:szCs w:val="16"/>
        </w:rPr>
        <w:t>troubled in</w:t>
      </w:r>
      <w:r w:rsidR="009A71E4" w:rsidRPr="00D40991">
        <w:rPr>
          <w:sz w:val="16"/>
          <w:szCs w:val="16"/>
        </w:rPr>
        <w:t xml:space="preserve"> its </w:t>
      </w:r>
      <w:r w:rsidRPr="00D40991">
        <w:rPr>
          <w:sz w:val="16"/>
          <w:szCs w:val="16"/>
        </w:rPr>
        <w:t xml:space="preserve">most recent </w:t>
      </w:r>
      <w:r w:rsidR="00B24C50" w:rsidRPr="00D40991">
        <w:rPr>
          <w:sz w:val="16"/>
          <w:szCs w:val="16"/>
        </w:rPr>
        <w:t xml:space="preserve">SEMAP </w:t>
      </w:r>
      <w:r w:rsidR="00733140" w:rsidRPr="00D40991">
        <w:rPr>
          <w:sz w:val="16"/>
          <w:szCs w:val="16"/>
        </w:rPr>
        <w:t>assessment and</w:t>
      </w:r>
      <w:r w:rsidRPr="00D40991">
        <w:rPr>
          <w:sz w:val="16"/>
          <w:szCs w:val="16"/>
        </w:rPr>
        <w:t xml:space="preserve"> does not own or </w:t>
      </w:r>
      <w:r w:rsidR="00B24C50" w:rsidRPr="00D40991">
        <w:rPr>
          <w:sz w:val="16"/>
          <w:szCs w:val="16"/>
        </w:rPr>
        <w:t>manage</w:t>
      </w:r>
      <w:r w:rsidRPr="00D40991">
        <w:rPr>
          <w:sz w:val="16"/>
          <w:szCs w:val="16"/>
        </w:rPr>
        <w:t xml:space="preserve"> public housing.  </w:t>
      </w:r>
    </w:p>
    <w:p w14:paraId="3F7103F7" w14:textId="479F44B0" w:rsidR="00145844" w:rsidRPr="00D40991" w:rsidRDefault="00145844" w:rsidP="00E36228">
      <w:pPr>
        <w:numPr>
          <w:ilvl w:val="0"/>
          <w:numId w:val="18"/>
        </w:numPr>
        <w:pBdr>
          <w:bottom w:val="double" w:sz="6" w:space="1" w:color="auto"/>
        </w:pBdr>
        <w:tabs>
          <w:tab w:val="left" w:pos="0"/>
        </w:tabs>
        <w:rPr>
          <w:sz w:val="16"/>
          <w:szCs w:val="16"/>
        </w:rPr>
      </w:pPr>
      <w:r w:rsidRPr="00D40991">
        <w:rPr>
          <w:b/>
          <w:i/>
          <w:sz w:val="16"/>
          <w:szCs w:val="16"/>
        </w:rPr>
        <w:t>Standard PHA</w:t>
      </w:r>
      <w:r w:rsidRPr="00D40991">
        <w:rPr>
          <w:sz w:val="16"/>
          <w:szCs w:val="16"/>
        </w:rPr>
        <w:t xml:space="preserve"> -</w:t>
      </w:r>
      <w:r w:rsidRPr="00D40991">
        <w:rPr>
          <w:b/>
          <w:i/>
          <w:sz w:val="16"/>
          <w:szCs w:val="16"/>
        </w:rPr>
        <w:t xml:space="preserve"> </w:t>
      </w:r>
      <w:r w:rsidRPr="00D40991">
        <w:rPr>
          <w:sz w:val="16"/>
          <w:szCs w:val="16"/>
        </w:rPr>
        <w:t>A PHA</w:t>
      </w:r>
      <w:r w:rsidRPr="00D40991">
        <w:rPr>
          <w:b/>
          <w:sz w:val="16"/>
          <w:szCs w:val="16"/>
        </w:rPr>
        <w:t xml:space="preserve"> </w:t>
      </w:r>
      <w:r w:rsidRPr="00D40991">
        <w:rPr>
          <w:sz w:val="16"/>
          <w:szCs w:val="16"/>
        </w:rPr>
        <w:t xml:space="preserve">that owns or manages 250 or more public housing units and any number of vouchers where the total combined units </w:t>
      </w:r>
      <w:r w:rsidR="003E5C83" w:rsidRPr="00D40991">
        <w:rPr>
          <w:sz w:val="16"/>
          <w:szCs w:val="16"/>
        </w:rPr>
        <w:t>exceed</w:t>
      </w:r>
      <w:r w:rsidRPr="00D40991">
        <w:rPr>
          <w:sz w:val="16"/>
          <w:szCs w:val="16"/>
        </w:rPr>
        <w:t xml:space="preserve"> 550, and that was designated as a standard performer in the most recent </w:t>
      </w:r>
      <w:r w:rsidR="009A71E4" w:rsidRPr="00D40991">
        <w:rPr>
          <w:sz w:val="16"/>
          <w:szCs w:val="16"/>
        </w:rPr>
        <w:t>PHA</w:t>
      </w:r>
      <w:r w:rsidR="003C4582" w:rsidRPr="00D40991">
        <w:rPr>
          <w:sz w:val="16"/>
          <w:szCs w:val="16"/>
        </w:rPr>
        <w:t>S</w:t>
      </w:r>
      <w:r w:rsidRPr="00D40991">
        <w:rPr>
          <w:sz w:val="16"/>
          <w:szCs w:val="16"/>
        </w:rPr>
        <w:t xml:space="preserve"> and </w:t>
      </w:r>
      <w:r w:rsidR="009A71E4" w:rsidRPr="00D40991">
        <w:rPr>
          <w:sz w:val="16"/>
          <w:szCs w:val="16"/>
        </w:rPr>
        <w:t>SEMAP</w:t>
      </w:r>
      <w:r w:rsidRPr="00D40991">
        <w:rPr>
          <w:sz w:val="16"/>
          <w:szCs w:val="16"/>
        </w:rPr>
        <w:t xml:space="preserve"> assessments.</w:t>
      </w:r>
    </w:p>
    <w:p w14:paraId="6DB1E07C" w14:textId="77777777" w:rsidR="00145844" w:rsidRPr="00D40991" w:rsidRDefault="00145844" w:rsidP="00E36228">
      <w:pPr>
        <w:numPr>
          <w:ilvl w:val="0"/>
          <w:numId w:val="18"/>
        </w:numPr>
        <w:pBdr>
          <w:bottom w:val="double" w:sz="6" w:space="1" w:color="auto"/>
        </w:pBdr>
        <w:tabs>
          <w:tab w:val="left" w:pos="0"/>
        </w:tabs>
        <w:rPr>
          <w:sz w:val="16"/>
          <w:szCs w:val="16"/>
        </w:rPr>
      </w:pPr>
      <w:r w:rsidRPr="00D40991">
        <w:rPr>
          <w:b/>
          <w:i/>
          <w:sz w:val="16"/>
          <w:szCs w:val="16"/>
        </w:rPr>
        <w:t>Troubled PHA</w:t>
      </w:r>
      <w:r w:rsidRPr="00D40991">
        <w:rPr>
          <w:b/>
          <w:sz w:val="16"/>
          <w:szCs w:val="16"/>
        </w:rPr>
        <w:t xml:space="preserve"> -</w:t>
      </w:r>
      <w:r w:rsidRPr="00D40991">
        <w:rPr>
          <w:sz w:val="16"/>
          <w:szCs w:val="16"/>
        </w:rPr>
        <w:t xml:space="preserve"> A PHA that achieves an overall PHAS or SEMAP score of less than 60 percent.</w:t>
      </w:r>
    </w:p>
    <w:p w14:paraId="5BFDF95E" w14:textId="77777777" w:rsidR="00642CEF" w:rsidRPr="00D40991" w:rsidRDefault="00145844" w:rsidP="00A119F9">
      <w:pPr>
        <w:numPr>
          <w:ilvl w:val="0"/>
          <w:numId w:val="18"/>
        </w:numPr>
        <w:pBdr>
          <w:bottom w:val="double" w:sz="6" w:space="1" w:color="auto"/>
        </w:pBdr>
        <w:tabs>
          <w:tab w:val="left" w:pos="0"/>
        </w:tabs>
        <w:rPr>
          <w:b/>
          <w:sz w:val="18"/>
          <w:szCs w:val="18"/>
        </w:rPr>
      </w:pPr>
      <w:r w:rsidRPr="00D40991">
        <w:rPr>
          <w:b/>
          <w:bCs/>
          <w:i/>
          <w:sz w:val="16"/>
          <w:szCs w:val="16"/>
        </w:rPr>
        <w:t>Qualified</w:t>
      </w:r>
      <w:r w:rsidRPr="00D40991">
        <w:rPr>
          <w:b/>
          <w:bCs/>
          <w:sz w:val="16"/>
          <w:szCs w:val="16"/>
        </w:rPr>
        <w:t xml:space="preserve"> </w:t>
      </w:r>
      <w:r w:rsidRPr="00D40991">
        <w:rPr>
          <w:b/>
          <w:bCs/>
          <w:i/>
          <w:sz w:val="16"/>
          <w:szCs w:val="16"/>
        </w:rPr>
        <w:t>PHA</w:t>
      </w:r>
      <w:r w:rsidRPr="00D40991">
        <w:rPr>
          <w:bCs/>
          <w:sz w:val="16"/>
          <w:szCs w:val="16"/>
        </w:rPr>
        <w:t xml:space="preserve"> - </w:t>
      </w:r>
      <w:r w:rsidRPr="00D40991">
        <w:rPr>
          <w:sz w:val="16"/>
          <w:szCs w:val="16"/>
        </w:rPr>
        <w:t xml:space="preserve">A PHA with 550 or fewer public housing dwelling units and/or housing choice vouchers </w:t>
      </w:r>
      <w:r w:rsidR="00733140" w:rsidRPr="00D40991">
        <w:rPr>
          <w:sz w:val="16"/>
          <w:szCs w:val="16"/>
        </w:rPr>
        <w:t>combined and</w:t>
      </w:r>
      <w:r w:rsidRPr="00D40991">
        <w:rPr>
          <w:sz w:val="16"/>
          <w:szCs w:val="16"/>
        </w:rPr>
        <w:t xml:space="preserve"> is not PHAS or SEMAP troubled.  </w:t>
      </w:r>
    </w:p>
    <w:p w14:paraId="395482F6" w14:textId="77777777" w:rsidR="00642CEF" w:rsidRPr="00D40991" w:rsidRDefault="00642CEF" w:rsidP="00642CEF">
      <w:pPr>
        <w:pBdr>
          <w:bottom w:val="double" w:sz="6" w:space="1" w:color="auto"/>
        </w:pBdr>
        <w:tabs>
          <w:tab w:val="left" w:pos="0"/>
        </w:tabs>
        <w:rPr>
          <w:b/>
          <w:sz w:val="18"/>
          <w:szCs w:val="1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2340"/>
      </w:tblGrid>
      <w:tr w:rsidR="00F84598" w:rsidRPr="00D40991" w14:paraId="3E4802F0" w14:textId="77777777" w:rsidTr="005321B0">
        <w:trPr>
          <w:trHeight w:val="461"/>
        </w:trPr>
        <w:tc>
          <w:tcPr>
            <w:tcW w:w="540" w:type="dxa"/>
            <w:shd w:val="clear" w:color="auto" w:fill="BFBFBF"/>
          </w:tcPr>
          <w:p w14:paraId="7A30DBD9" w14:textId="77777777" w:rsidR="00F84598" w:rsidRPr="00D40991" w:rsidRDefault="00F84598" w:rsidP="005321B0">
            <w:pPr>
              <w:jc w:val="center"/>
              <w:rPr>
                <w:b/>
                <w:sz w:val="20"/>
                <w:szCs w:val="20"/>
              </w:rPr>
            </w:pPr>
          </w:p>
          <w:p w14:paraId="3F6F14C9" w14:textId="77777777" w:rsidR="00F84598" w:rsidRPr="00D40991" w:rsidRDefault="00F84598" w:rsidP="005321B0">
            <w:pPr>
              <w:jc w:val="center"/>
              <w:rPr>
                <w:b/>
                <w:sz w:val="20"/>
                <w:szCs w:val="20"/>
              </w:rPr>
            </w:pPr>
            <w:r w:rsidRPr="00D40991">
              <w:rPr>
                <w:b/>
                <w:sz w:val="20"/>
                <w:szCs w:val="20"/>
              </w:rPr>
              <w:t xml:space="preserve">A. </w:t>
            </w:r>
          </w:p>
        </w:tc>
        <w:tc>
          <w:tcPr>
            <w:tcW w:w="9720" w:type="dxa"/>
            <w:gridSpan w:val="5"/>
            <w:shd w:val="clear" w:color="auto" w:fill="BFBFBF"/>
          </w:tcPr>
          <w:p w14:paraId="237D2DBA" w14:textId="77777777" w:rsidR="00F84598" w:rsidRPr="00D40991" w:rsidRDefault="00F84598" w:rsidP="005321B0">
            <w:pPr>
              <w:rPr>
                <w:b/>
                <w:sz w:val="20"/>
                <w:szCs w:val="20"/>
              </w:rPr>
            </w:pPr>
          </w:p>
          <w:p w14:paraId="144FEFB8" w14:textId="77777777" w:rsidR="00F84598" w:rsidRPr="00D40991" w:rsidRDefault="00F84598" w:rsidP="005321B0">
            <w:pPr>
              <w:rPr>
                <w:b/>
                <w:sz w:val="20"/>
                <w:szCs w:val="20"/>
              </w:rPr>
            </w:pPr>
            <w:r w:rsidRPr="00D40991">
              <w:rPr>
                <w:b/>
                <w:sz w:val="20"/>
                <w:szCs w:val="20"/>
              </w:rPr>
              <w:t>PHA Information.</w:t>
            </w:r>
          </w:p>
          <w:p w14:paraId="59AC33B1" w14:textId="77777777" w:rsidR="00F84598" w:rsidRPr="00D40991" w:rsidRDefault="00F84598" w:rsidP="005321B0">
            <w:pPr>
              <w:rPr>
                <w:bCs/>
                <w:sz w:val="20"/>
                <w:szCs w:val="20"/>
              </w:rPr>
            </w:pPr>
          </w:p>
        </w:tc>
      </w:tr>
      <w:tr w:rsidR="00F84598" w:rsidRPr="00D40991" w14:paraId="772726B3" w14:textId="77777777" w:rsidTr="005321B0">
        <w:trPr>
          <w:trHeight w:val="1100"/>
        </w:trPr>
        <w:tc>
          <w:tcPr>
            <w:tcW w:w="540" w:type="dxa"/>
            <w:vMerge w:val="restart"/>
          </w:tcPr>
          <w:p w14:paraId="6BA591C5" w14:textId="77777777" w:rsidR="00F84598" w:rsidRPr="00D40991" w:rsidRDefault="00F84598" w:rsidP="005321B0">
            <w:pPr>
              <w:jc w:val="center"/>
              <w:rPr>
                <w:b/>
                <w:sz w:val="16"/>
                <w:szCs w:val="16"/>
              </w:rPr>
            </w:pPr>
          </w:p>
          <w:p w14:paraId="49D61193" w14:textId="77777777" w:rsidR="00F84598" w:rsidRPr="00D40991" w:rsidRDefault="00F84598" w:rsidP="005321B0">
            <w:pPr>
              <w:jc w:val="center"/>
              <w:rPr>
                <w:b/>
                <w:sz w:val="16"/>
                <w:szCs w:val="16"/>
              </w:rPr>
            </w:pPr>
            <w:r w:rsidRPr="00D40991">
              <w:rPr>
                <w:b/>
                <w:sz w:val="16"/>
                <w:szCs w:val="16"/>
              </w:rPr>
              <w:t>A.1</w:t>
            </w:r>
          </w:p>
        </w:tc>
        <w:tc>
          <w:tcPr>
            <w:tcW w:w="9720" w:type="dxa"/>
            <w:gridSpan w:val="5"/>
          </w:tcPr>
          <w:p w14:paraId="346D1A88" w14:textId="77777777" w:rsidR="00F84598" w:rsidRPr="00D40991" w:rsidRDefault="00F84598" w:rsidP="005321B0">
            <w:pPr>
              <w:rPr>
                <w:b/>
                <w:sz w:val="16"/>
                <w:szCs w:val="16"/>
              </w:rPr>
            </w:pPr>
          </w:p>
          <w:p w14:paraId="589F9CFC" w14:textId="2FBF93D2" w:rsidR="00B7750E" w:rsidRPr="00D40991" w:rsidRDefault="00B7750E" w:rsidP="00B7750E">
            <w:pPr>
              <w:rPr>
                <w:bCs/>
                <w:sz w:val="16"/>
                <w:szCs w:val="16"/>
              </w:rPr>
            </w:pPr>
            <w:r w:rsidRPr="00D40991">
              <w:rPr>
                <w:b/>
                <w:sz w:val="16"/>
                <w:szCs w:val="16"/>
              </w:rPr>
              <w:t>PHA Name</w:t>
            </w:r>
            <w:r w:rsidRPr="00D40991">
              <w:rPr>
                <w:sz w:val="16"/>
                <w:szCs w:val="16"/>
              </w:rPr>
              <w:t xml:space="preserve">:  </w:t>
            </w:r>
            <w:r w:rsidR="005730B1">
              <w:rPr>
                <w:sz w:val="16"/>
                <w:szCs w:val="16"/>
                <w:u w:val="single"/>
              </w:rPr>
              <w:t xml:space="preserve">Grand Forks Housing Authority     </w:t>
            </w:r>
            <w:r w:rsidR="00F127D9" w:rsidRPr="00B76746">
              <w:rPr>
                <w:b/>
                <w:bCs/>
                <w:sz w:val="16"/>
                <w:szCs w:val="16"/>
              </w:rPr>
              <w:t>PHA</w:t>
            </w:r>
            <w:r w:rsidRPr="00D40991">
              <w:rPr>
                <w:b/>
                <w:bCs/>
                <w:sz w:val="16"/>
                <w:szCs w:val="16"/>
              </w:rPr>
              <w:t xml:space="preserve"> Code</w:t>
            </w:r>
            <w:r w:rsidRPr="00D40991">
              <w:rPr>
                <w:bCs/>
                <w:sz w:val="16"/>
                <w:szCs w:val="16"/>
              </w:rPr>
              <w:t xml:space="preserve">: </w:t>
            </w:r>
            <w:r w:rsidR="005730B1">
              <w:rPr>
                <w:bCs/>
                <w:sz w:val="16"/>
                <w:szCs w:val="16"/>
                <w:u w:val="single"/>
              </w:rPr>
              <w:t>ND012</w:t>
            </w:r>
          </w:p>
          <w:p w14:paraId="7E56579E" w14:textId="292C0E72" w:rsidR="00B7750E" w:rsidRPr="005730B1" w:rsidRDefault="00B7750E" w:rsidP="00B7750E">
            <w:pPr>
              <w:rPr>
                <w:bCs/>
                <w:sz w:val="16"/>
                <w:szCs w:val="16"/>
                <w:u w:val="single"/>
              </w:rPr>
            </w:pPr>
            <w:r w:rsidRPr="00D40991">
              <w:rPr>
                <w:b/>
                <w:bCs/>
                <w:sz w:val="16"/>
                <w:szCs w:val="16"/>
              </w:rPr>
              <w:t>PHA Plan for Fiscal Year Beginning</w:t>
            </w:r>
            <w:r w:rsidR="00F127D9" w:rsidRPr="00D40991">
              <w:rPr>
                <w:bCs/>
                <w:sz w:val="16"/>
                <w:szCs w:val="16"/>
              </w:rPr>
              <w:t>: (</w:t>
            </w:r>
            <w:r w:rsidRPr="00D40991">
              <w:rPr>
                <w:bCs/>
                <w:sz w:val="16"/>
                <w:szCs w:val="16"/>
              </w:rPr>
              <w:t xml:space="preserve">MM/YYYY):  </w:t>
            </w:r>
            <w:r w:rsidR="005730B1">
              <w:rPr>
                <w:bCs/>
                <w:sz w:val="16"/>
                <w:szCs w:val="16"/>
                <w:u w:val="single"/>
              </w:rPr>
              <w:t>01/2023</w:t>
            </w:r>
          </w:p>
          <w:p w14:paraId="516C5410" w14:textId="77777777" w:rsidR="00B7750E" w:rsidRPr="00D40991" w:rsidRDefault="00B7750E" w:rsidP="00B7750E">
            <w:pPr>
              <w:rPr>
                <w:sz w:val="16"/>
                <w:szCs w:val="16"/>
              </w:rPr>
            </w:pPr>
            <w:r w:rsidRPr="00D40991">
              <w:rPr>
                <w:b/>
                <w:sz w:val="16"/>
                <w:szCs w:val="16"/>
              </w:rPr>
              <w:t>PHA Inventory</w:t>
            </w:r>
            <w:r w:rsidRPr="00D40991">
              <w:rPr>
                <w:sz w:val="16"/>
                <w:szCs w:val="16"/>
              </w:rPr>
              <w:t xml:space="preserve"> (Based on Annual Contributions Contract (ACC) units at time of FY beginning, above) </w:t>
            </w:r>
          </w:p>
          <w:p w14:paraId="43E1D9D5" w14:textId="518238BF" w:rsidR="00B7750E" w:rsidRPr="00D40991" w:rsidRDefault="00B7750E" w:rsidP="00B7750E">
            <w:pPr>
              <w:rPr>
                <w:sz w:val="16"/>
                <w:szCs w:val="16"/>
              </w:rPr>
            </w:pPr>
            <w:r w:rsidRPr="00D40991">
              <w:rPr>
                <w:b/>
                <w:bCs/>
                <w:sz w:val="16"/>
                <w:szCs w:val="16"/>
              </w:rPr>
              <w:t xml:space="preserve">Number of Housing Choice </w:t>
            </w:r>
            <w:r w:rsidR="00F127D9" w:rsidRPr="00D40991">
              <w:rPr>
                <w:b/>
                <w:bCs/>
                <w:sz w:val="16"/>
                <w:szCs w:val="16"/>
              </w:rPr>
              <w:t>Vouchers (HCVs)</w:t>
            </w:r>
            <w:r w:rsidR="005730B1">
              <w:rPr>
                <w:b/>
                <w:bCs/>
                <w:sz w:val="16"/>
                <w:szCs w:val="16"/>
              </w:rPr>
              <w:t>:</w:t>
            </w:r>
            <w:r w:rsidR="00F127D9" w:rsidRPr="00D40991">
              <w:rPr>
                <w:b/>
                <w:bCs/>
                <w:sz w:val="16"/>
                <w:szCs w:val="16"/>
              </w:rPr>
              <w:t xml:space="preserve"> </w:t>
            </w:r>
            <w:r w:rsidR="005730B1" w:rsidRPr="005730B1">
              <w:rPr>
                <w:sz w:val="16"/>
                <w:szCs w:val="16"/>
                <w:u w:val="single"/>
              </w:rPr>
              <w:t>1,484</w:t>
            </w:r>
          </w:p>
          <w:p w14:paraId="4A6E890F" w14:textId="0E143D17" w:rsidR="00B7750E" w:rsidRPr="00D40991" w:rsidRDefault="00B7750E" w:rsidP="00B7750E">
            <w:pPr>
              <w:rPr>
                <w:sz w:val="16"/>
                <w:szCs w:val="16"/>
              </w:rPr>
            </w:pPr>
            <w:r w:rsidRPr="00D40991">
              <w:rPr>
                <w:b/>
                <w:bCs/>
                <w:sz w:val="16"/>
                <w:szCs w:val="16"/>
              </w:rPr>
              <w:t xml:space="preserve">PHA Plan Submission Type:  </w:t>
            </w:r>
            <w:bookmarkStart w:id="0" w:name="Check1"/>
            <w:r w:rsidR="005730B1">
              <w:rPr>
                <w:sz w:val="16"/>
                <w:szCs w:val="16"/>
              </w:rPr>
              <w:fldChar w:fldCharType="begin">
                <w:ffData>
                  <w:name w:val="Check1"/>
                  <w:enabled/>
                  <w:calcOnExit w:val="0"/>
                  <w:checkBox>
                    <w:sizeAuto/>
                    <w:default w:val="1"/>
                  </w:checkBox>
                </w:ffData>
              </w:fldChar>
            </w:r>
            <w:r w:rsidR="005730B1">
              <w:rPr>
                <w:sz w:val="16"/>
                <w:szCs w:val="16"/>
              </w:rPr>
              <w:instrText xml:space="preserve"> FORMCHECKBOX </w:instrText>
            </w:r>
            <w:r w:rsidR="005730B1">
              <w:rPr>
                <w:sz w:val="16"/>
                <w:szCs w:val="16"/>
              </w:rPr>
            </w:r>
            <w:r w:rsidR="005730B1">
              <w:rPr>
                <w:sz w:val="16"/>
                <w:szCs w:val="16"/>
              </w:rPr>
              <w:fldChar w:fldCharType="end"/>
            </w:r>
            <w:bookmarkEnd w:id="0"/>
            <w:r w:rsidRPr="00D40991">
              <w:rPr>
                <w:sz w:val="16"/>
                <w:szCs w:val="16"/>
              </w:rPr>
              <w:t xml:space="preserve"> Annual Submission                   </w:t>
            </w:r>
            <w:r w:rsidR="003A4380" w:rsidRPr="00D40991">
              <w:rPr>
                <w:sz w:val="16"/>
                <w:szCs w:val="16"/>
              </w:rPr>
              <w:fldChar w:fldCharType="begin">
                <w:ffData>
                  <w:name w:val="Check1"/>
                  <w:enabled/>
                  <w:calcOnExit w:val="0"/>
                  <w:checkBox>
                    <w:sizeAuto/>
                    <w:default w:val="0"/>
                  </w:checkBox>
                </w:ffData>
              </w:fldChar>
            </w:r>
            <w:r w:rsidRPr="00D40991">
              <w:rPr>
                <w:sz w:val="16"/>
                <w:szCs w:val="16"/>
              </w:rPr>
              <w:instrText xml:space="preserve"> FORMCHECKBOX </w:instrText>
            </w:r>
            <w:r w:rsidR="003A4380" w:rsidRPr="00D40991">
              <w:rPr>
                <w:sz w:val="16"/>
                <w:szCs w:val="16"/>
              </w:rPr>
            </w:r>
            <w:r w:rsidR="003A4380" w:rsidRPr="00D40991">
              <w:rPr>
                <w:sz w:val="16"/>
                <w:szCs w:val="16"/>
              </w:rPr>
              <w:fldChar w:fldCharType="end"/>
            </w:r>
            <w:r w:rsidRPr="00D40991">
              <w:rPr>
                <w:sz w:val="16"/>
                <w:szCs w:val="16"/>
              </w:rPr>
              <w:t>Revised Annual Submission</w:t>
            </w:r>
            <w:r w:rsidRPr="00D40991">
              <w:rPr>
                <w:sz w:val="16"/>
                <w:szCs w:val="16"/>
              </w:rPr>
              <w:tab/>
            </w:r>
          </w:p>
          <w:p w14:paraId="0D8CE5A2" w14:textId="77777777" w:rsidR="00B7750E" w:rsidRPr="00D40991" w:rsidRDefault="00B7750E" w:rsidP="00B7750E">
            <w:pPr>
              <w:rPr>
                <w:sz w:val="16"/>
                <w:szCs w:val="16"/>
              </w:rPr>
            </w:pPr>
          </w:p>
          <w:p w14:paraId="715241E1" w14:textId="52D86A38" w:rsidR="00E87249" w:rsidRPr="00D40991" w:rsidRDefault="00E87249" w:rsidP="00E87249">
            <w:pPr>
              <w:rPr>
                <w:b/>
                <w:bCs/>
                <w:sz w:val="16"/>
                <w:szCs w:val="16"/>
              </w:rPr>
            </w:pPr>
            <w:r w:rsidRPr="00D40991">
              <w:rPr>
                <w:b/>
                <w:bCs/>
                <w:sz w:val="16"/>
                <w:szCs w:val="16"/>
              </w:rPr>
              <w:t xml:space="preserve">Availability of Information.  </w:t>
            </w:r>
            <w:r w:rsidRPr="00D40991">
              <w:rPr>
                <w:bCs/>
                <w:sz w:val="16"/>
                <w:szCs w:val="16"/>
              </w:rPr>
              <w:t xml:space="preserve">In addition to the items listed in this form, PHAs must have the elements listed below readily available to the public.  A PHA must identify the specific location(s) where the proposed PHA Plan, PHA Plan Elements, and all information relevant to the public hearing and proposed PHA Plan </w:t>
            </w:r>
            <w:r w:rsidR="00C6198F" w:rsidRPr="00D40991">
              <w:rPr>
                <w:bCs/>
                <w:sz w:val="16"/>
                <w:szCs w:val="16"/>
              </w:rPr>
              <w:t>are</w:t>
            </w:r>
            <w:r w:rsidRPr="00D40991">
              <w:rPr>
                <w:bCs/>
                <w:sz w:val="16"/>
                <w:szCs w:val="16"/>
              </w:rPr>
              <w:t xml:space="preserve"> available for inspection by the public.  Additionally, the PHA must provide information on how the public may reasonabl</w:t>
            </w:r>
            <w:r w:rsidR="00E36228" w:rsidRPr="00D40991">
              <w:rPr>
                <w:bCs/>
                <w:sz w:val="16"/>
                <w:szCs w:val="16"/>
              </w:rPr>
              <w:t>y</w:t>
            </w:r>
            <w:r w:rsidRPr="00D40991">
              <w:rPr>
                <w:bCs/>
                <w:sz w:val="16"/>
                <w:szCs w:val="16"/>
              </w:rPr>
              <w:t xml:space="preserve"> obtain additional information of the PHA policies contained in the standard Annual </w:t>
            </w:r>
            <w:r w:rsidR="00B76746" w:rsidRPr="00D40991">
              <w:rPr>
                <w:bCs/>
                <w:sz w:val="16"/>
                <w:szCs w:val="16"/>
              </w:rPr>
              <w:t>Plan but</w:t>
            </w:r>
            <w:r w:rsidRPr="00D40991">
              <w:rPr>
                <w:bCs/>
                <w:sz w:val="16"/>
                <w:szCs w:val="16"/>
              </w:rPr>
              <w:t xml:space="preserve"> excluded from their streamlined submissions.  At a minimum, PHAs must post PHA Plans, including updates, at </w:t>
            </w:r>
            <w:r w:rsidR="00E36228" w:rsidRPr="00D40991">
              <w:rPr>
                <w:bCs/>
                <w:sz w:val="16"/>
                <w:szCs w:val="16"/>
              </w:rPr>
              <w:t xml:space="preserve">the </w:t>
            </w:r>
            <w:r w:rsidRPr="00D40991">
              <w:rPr>
                <w:bCs/>
                <w:sz w:val="16"/>
                <w:szCs w:val="16"/>
              </w:rPr>
              <w:t xml:space="preserve">main office or central office of the PHA.  PHAs are strongly encouraged to post complete PHA Plans on </w:t>
            </w:r>
            <w:r w:rsidR="00E36228" w:rsidRPr="00D40991">
              <w:rPr>
                <w:bCs/>
                <w:sz w:val="16"/>
                <w:szCs w:val="16"/>
              </w:rPr>
              <w:t>their</w:t>
            </w:r>
            <w:r w:rsidRPr="00D40991">
              <w:rPr>
                <w:bCs/>
                <w:sz w:val="16"/>
                <w:szCs w:val="16"/>
              </w:rPr>
              <w:t xml:space="preserve"> official website.  </w:t>
            </w:r>
          </w:p>
          <w:p w14:paraId="7BB64042" w14:textId="77777777" w:rsidR="00F84598" w:rsidRPr="00D40991" w:rsidRDefault="00F84598" w:rsidP="005321B0">
            <w:pPr>
              <w:rPr>
                <w:bCs/>
                <w:sz w:val="16"/>
                <w:szCs w:val="16"/>
              </w:rPr>
            </w:pPr>
          </w:p>
          <w:p w14:paraId="19CC16FF" w14:textId="77777777" w:rsidR="006E6A8D" w:rsidRPr="00D40991" w:rsidRDefault="006E6A8D" w:rsidP="005321B0">
            <w:pPr>
              <w:rPr>
                <w:bCs/>
                <w:sz w:val="16"/>
                <w:szCs w:val="16"/>
              </w:rPr>
            </w:pPr>
          </w:p>
          <w:p w14:paraId="459AE138" w14:textId="77777777" w:rsidR="00F84598" w:rsidRPr="00D40991" w:rsidRDefault="00F84598" w:rsidP="005321B0">
            <w:pPr>
              <w:rPr>
                <w:bCs/>
                <w:sz w:val="16"/>
                <w:szCs w:val="16"/>
              </w:rPr>
            </w:pPr>
          </w:p>
          <w:p w14:paraId="61BEFE1A" w14:textId="4EA51DA6" w:rsidR="00F84598" w:rsidRPr="00D40991" w:rsidRDefault="003A4380" w:rsidP="00E6002E">
            <w:pPr>
              <w:rPr>
                <w:bCs/>
                <w:sz w:val="16"/>
                <w:szCs w:val="16"/>
              </w:rPr>
            </w:pPr>
            <w:r w:rsidRPr="00D40991">
              <w:rPr>
                <w:smallCaps/>
                <w:sz w:val="16"/>
                <w:szCs w:val="16"/>
              </w:rPr>
              <w:fldChar w:fldCharType="begin">
                <w:ffData>
                  <w:name w:val="Check1"/>
                  <w:enabled/>
                  <w:calcOnExit w:val="0"/>
                  <w:checkBox>
                    <w:sizeAuto/>
                    <w:default w:val="0"/>
                  </w:checkBox>
                </w:ffData>
              </w:fldChar>
            </w:r>
            <w:r w:rsidR="00F84598" w:rsidRPr="00D40991">
              <w:rPr>
                <w:smallCaps/>
                <w:sz w:val="16"/>
                <w:szCs w:val="16"/>
              </w:rPr>
              <w:instrText xml:space="preserve"> FORMCHECKBOX </w:instrText>
            </w:r>
            <w:r w:rsidRPr="00D40991">
              <w:rPr>
                <w:smallCaps/>
                <w:sz w:val="16"/>
                <w:szCs w:val="16"/>
              </w:rPr>
            </w:r>
            <w:r w:rsidRPr="00D40991">
              <w:rPr>
                <w:smallCaps/>
                <w:sz w:val="16"/>
                <w:szCs w:val="16"/>
              </w:rPr>
              <w:fldChar w:fldCharType="end"/>
            </w:r>
            <w:r w:rsidR="00F84598" w:rsidRPr="00D40991">
              <w:rPr>
                <w:smallCaps/>
                <w:sz w:val="16"/>
                <w:szCs w:val="16"/>
              </w:rPr>
              <w:t xml:space="preserve"> </w:t>
            </w:r>
            <w:r w:rsidR="00F84598" w:rsidRPr="00D40991">
              <w:rPr>
                <w:b/>
                <w:bCs/>
                <w:sz w:val="16"/>
                <w:szCs w:val="16"/>
              </w:rPr>
              <w:t>PHA Consortia</w:t>
            </w:r>
            <w:r w:rsidR="00762C08" w:rsidRPr="00D40991">
              <w:rPr>
                <w:bCs/>
                <w:sz w:val="16"/>
                <w:szCs w:val="16"/>
              </w:rPr>
              <w:t>: (</w:t>
            </w:r>
            <w:r w:rsidR="00F84598" w:rsidRPr="00D40991">
              <w:rPr>
                <w:bCs/>
                <w:sz w:val="16"/>
                <w:szCs w:val="16"/>
              </w:rPr>
              <w:t xml:space="preserve">Check box if submitting a joint Plan and complete table below)  </w:t>
            </w:r>
          </w:p>
        </w:tc>
      </w:tr>
      <w:tr w:rsidR="00F84598" w:rsidRPr="00D40991" w14:paraId="45946719" w14:textId="77777777" w:rsidTr="005321B0">
        <w:trPr>
          <w:trHeight w:val="312"/>
        </w:trPr>
        <w:tc>
          <w:tcPr>
            <w:tcW w:w="540" w:type="dxa"/>
            <w:vMerge/>
          </w:tcPr>
          <w:p w14:paraId="34049983" w14:textId="77777777" w:rsidR="00F84598" w:rsidRPr="00D40991" w:rsidRDefault="00F84598" w:rsidP="005321B0">
            <w:pPr>
              <w:jc w:val="center"/>
              <w:rPr>
                <w:b/>
                <w:sz w:val="16"/>
                <w:szCs w:val="16"/>
              </w:rPr>
            </w:pPr>
          </w:p>
        </w:tc>
        <w:tc>
          <w:tcPr>
            <w:tcW w:w="2070" w:type="dxa"/>
            <w:vAlign w:val="center"/>
          </w:tcPr>
          <w:p w14:paraId="2F82136D" w14:textId="77777777" w:rsidR="00F84598" w:rsidRPr="00D40991" w:rsidRDefault="00F84598" w:rsidP="005321B0">
            <w:pPr>
              <w:jc w:val="center"/>
              <w:rPr>
                <w:b/>
                <w:sz w:val="16"/>
                <w:szCs w:val="16"/>
              </w:rPr>
            </w:pPr>
            <w:r w:rsidRPr="00D40991">
              <w:rPr>
                <w:b/>
                <w:sz w:val="16"/>
                <w:szCs w:val="16"/>
              </w:rPr>
              <w:t>Participating PHAs</w:t>
            </w:r>
          </w:p>
        </w:tc>
        <w:tc>
          <w:tcPr>
            <w:tcW w:w="990" w:type="dxa"/>
            <w:vAlign w:val="center"/>
          </w:tcPr>
          <w:p w14:paraId="2C301876" w14:textId="77777777" w:rsidR="00F84598" w:rsidRPr="00D40991" w:rsidRDefault="00F84598" w:rsidP="005321B0">
            <w:pPr>
              <w:jc w:val="center"/>
              <w:rPr>
                <w:b/>
                <w:sz w:val="16"/>
                <w:szCs w:val="16"/>
              </w:rPr>
            </w:pPr>
            <w:r w:rsidRPr="00D40991">
              <w:rPr>
                <w:b/>
                <w:sz w:val="16"/>
                <w:szCs w:val="16"/>
              </w:rPr>
              <w:t>PHA Code</w:t>
            </w:r>
          </w:p>
        </w:tc>
        <w:tc>
          <w:tcPr>
            <w:tcW w:w="2250" w:type="dxa"/>
            <w:vAlign w:val="center"/>
          </w:tcPr>
          <w:p w14:paraId="4C2734DE" w14:textId="77777777" w:rsidR="00F84598" w:rsidRPr="00D40991" w:rsidRDefault="00F84598" w:rsidP="005321B0">
            <w:pPr>
              <w:jc w:val="center"/>
              <w:rPr>
                <w:b/>
                <w:sz w:val="16"/>
                <w:szCs w:val="16"/>
              </w:rPr>
            </w:pPr>
            <w:r w:rsidRPr="00D40991">
              <w:rPr>
                <w:b/>
                <w:sz w:val="16"/>
                <w:szCs w:val="16"/>
              </w:rPr>
              <w:t>Program(s) in the Consortia</w:t>
            </w:r>
          </w:p>
        </w:tc>
        <w:tc>
          <w:tcPr>
            <w:tcW w:w="2070" w:type="dxa"/>
            <w:vAlign w:val="center"/>
          </w:tcPr>
          <w:p w14:paraId="172405DD" w14:textId="77777777" w:rsidR="00F84598" w:rsidRPr="00D40991" w:rsidRDefault="00F84598" w:rsidP="005321B0">
            <w:pPr>
              <w:jc w:val="center"/>
              <w:rPr>
                <w:b/>
                <w:sz w:val="16"/>
                <w:szCs w:val="16"/>
              </w:rPr>
            </w:pPr>
            <w:r w:rsidRPr="00D40991">
              <w:rPr>
                <w:b/>
                <w:sz w:val="16"/>
                <w:szCs w:val="16"/>
              </w:rPr>
              <w:t>Program(s) not in the Consortia</w:t>
            </w:r>
          </w:p>
        </w:tc>
        <w:tc>
          <w:tcPr>
            <w:tcW w:w="2340" w:type="dxa"/>
            <w:vAlign w:val="center"/>
          </w:tcPr>
          <w:p w14:paraId="5C01A143" w14:textId="77777777" w:rsidR="00F84598" w:rsidRPr="00D40991" w:rsidRDefault="00F84598" w:rsidP="005321B0">
            <w:pPr>
              <w:jc w:val="center"/>
              <w:rPr>
                <w:b/>
                <w:sz w:val="16"/>
                <w:szCs w:val="16"/>
              </w:rPr>
            </w:pPr>
            <w:r w:rsidRPr="00D40991">
              <w:rPr>
                <w:b/>
                <w:sz w:val="16"/>
                <w:szCs w:val="16"/>
              </w:rPr>
              <w:t>No. of Units in Each Program</w:t>
            </w:r>
          </w:p>
        </w:tc>
      </w:tr>
      <w:tr w:rsidR="00790DE4" w:rsidRPr="00D40991" w14:paraId="67FDE836" w14:textId="77777777" w:rsidTr="00A505BB">
        <w:trPr>
          <w:trHeight w:val="548"/>
        </w:trPr>
        <w:tc>
          <w:tcPr>
            <w:tcW w:w="540" w:type="dxa"/>
            <w:vMerge/>
          </w:tcPr>
          <w:p w14:paraId="6944092A" w14:textId="77777777" w:rsidR="00790DE4" w:rsidRPr="00D40991" w:rsidRDefault="00790DE4" w:rsidP="005321B0">
            <w:pPr>
              <w:jc w:val="center"/>
              <w:rPr>
                <w:b/>
                <w:sz w:val="16"/>
                <w:szCs w:val="16"/>
              </w:rPr>
            </w:pPr>
          </w:p>
        </w:tc>
        <w:tc>
          <w:tcPr>
            <w:tcW w:w="2070" w:type="dxa"/>
          </w:tcPr>
          <w:p w14:paraId="72207D5A" w14:textId="77777777" w:rsidR="00790DE4" w:rsidRPr="00D40991" w:rsidRDefault="006E6A8D" w:rsidP="005321B0">
            <w:pPr>
              <w:rPr>
                <w:bCs/>
                <w:sz w:val="16"/>
                <w:szCs w:val="16"/>
              </w:rPr>
            </w:pPr>
            <w:r w:rsidRPr="00D40991">
              <w:rPr>
                <w:bCs/>
                <w:sz w:val="16"/>
                <w:szCs w:val="16"/>
              </w:rPr>
              <w:t>Lead HA:</w:t>
            </w:r>
          </w:p>
        </w:tc>
        <w:tc>
          <w:tcPr>
            <w:tcW w:w="990" w:type="dxa"/>
          </w:tcPr>
          <w:p w14:paraId="6375D184" w14:textId="77777777" w:rsidR="00790DE4" w:rsidRPr="00D40991" w:rsidRDefault="00790DE4" w:rsidP="005321B0">
            <w:pPr>
              <w:rPr>
                <w:bCs/>
                <w:sz w:val="16"/>
                <w:szCs w:val="16"/>
              </w:rPr>
            </w:pPr>
          </w:p>
          <w:p w14:paraId="39F39D7B" w14:textId="77777777" w:rsidR="00790DE4" w:rsidRPr="00D40991" w:rsidRDefault="00790DE4" w:rsidP="005321B0">
            <w:pPr>
              <w:rPr>
                <w:bCs/>
                <w:sz w:val="16"/>
                <w:szCs w:val="16"/>
              </w:rPr>
            </w:pPr>
          </w:p>
        </w:tc>
        <w:tc>
          <w:tcPr>
            <w:tcW w:w="2250" w:type="dxa"/>
          </w:tcPr>
          <w:p w14:paraId="51ED3A12" w14:textId="77777777" w:rsidR="00790DE4" w:rsidRPr="00D40991" w:rsidRDefault="00790DE4" w:rsidP="005321B0">
            <w:pPr>
              <w:rPr>
                <w:bCs/>
                <w:sz w:val="16"/>
                <w:szCs w:val="16"/>
              </w:rPr>
            </w:pPr>
          </w:p>
          <w:p w14:paraId="14D99BD5" w14:textId="77777777" w:rsidR="00790DE4" w:rsidRPr="00D40991" w:rsidRDefault="00790DE4" w:rsidP="005321B0">
            <w:pPr>
              <w:rPr>
                <w:bCs/>
                <w:sz w:val="16"/>
                <w:szCs w:val="16"/>
              </w:rPr>
            </w:pPr>
          </w:p>
        </w:tc>
        <w:tc>
          <w:tcPr>
            <w:tcW w:w="2070" w:type="dxa"/>
          </w:tcPr>
          <w:p w14:paraId="7B3C054E" w14:textId="77777777" w:rsidR="00790DE4" w:rsidRPr="00D40991" w:rsidRDefault="00790DE4" w:rsidP="005321B0">
            <w:pPr>
              <w:rPr>
                <w:bCs/>
                <w:sz w:val="16"/>
                <w:szCs w:val="16"/>
              </w:rPr>
            </w:pPr>
          </w:p>
          <w:p w14:paraId="48A473C0" w14:textId="77777777" w:rsidR="00790DE4" w:rsidRPr="00D40991" w:rsidRDefault="00790DE4" w:rsidP="005321B0">
            <w:pPr>
              <w:rPr>
                <w:bCs/>
                <w:sz w:val="16"/>
                <w:szCs w:val="16"/>
              </w:rPr>
            </w:pPr>
          </w:p>
        </w:tc>
        <w:tc>
          <w:tcPr>
            <w:tcW w:w="2340" w:type="dxa"/>
          </w:tcPr>
          <w:p w14:paraId="67F974AC" w14:textId="77777777" w:rsidR="00790DE4" w:rsidRPr="00D40991" w:rsidRDefault="00790DE4" w:rsidP="005321B0">
            <w:pPr>
              <w:rPr>
                <w:bCs/>
                <w:sz w:val="16"/>
                <w:szCs w:val="16"/>
              </w:rPr>
            </w:pPr>
          </w:p>
        </w:tc>
      </w:tr>
      <w:tr w:rsidR="00790DE4" w:rsidRPr="00D40991" w14:paraId="6004366E" w14:textId="77777777" w:rsidTr="00A505BB">
        <w:trPr>
          <w:trHeight w:val="547"/>
        </w:trPr>
        <w:tc>
          <w:tcPr>
            <w:tcW w:w="540" w:type="dxa"/>
            <w:vMerge/>
          </w:tcPr>
          <w:p w14:paraId="12C257E1" w14:textId="77777777" w:rsidR="00790DE4" w:rsidRPr="00D40991" w:rsidRDefault="00790DE4" w:rsidP="005321B0">
            <w:pPr>
              <w:jc w:val="center"/>
              <w:rPr>
                <w:b/>
                <w:sz w:val="16"/>
                <w:szCs w:val="16"/>
              </w:rPr>
            </w:pPr>
          </w:p>
        </w:tc>
        <w:tc>
          <w:tcPr>
            <w:tcW w:w="2070" w:type="dxa"/>
          </w:tcPr>
          <w:p w14:paraId="44B21AAB" w14:textId="77777777" w:rsidR="00790DE4" w:rsidRPr="00D40991" w:rsidRDefault="00790DE4" w:rsidP="005321B0">
            <w:pPr>
              <w:rPr>
                <w:bCs/>
                <w:sz w:val="16"/>
                <w:szCs w:val="16"/>
              </w:rPr>
            </w:pPr>
          </w:p>
          <w:p w14:paraId="7FB5FA58" w14:textId="77777777" w:rsidR="00790DE4" w:rsidRPr="00D40991" w:rsidRDefault="00790DE4" w:rsidP="005321B0">
            <w:pPr>
              <w:rPr>
                <w:bCs/>
                <w:sz w:val="16"/>
                <w:szCs w:val="16"/>
              </w:rPr>
            </w:pPr>
          </w:p>
        </w:tc>
        <w:tc>
          <w:tcPr>
            <w:tcW w:w="990" w:type="dxa"/>
          </w:tcPr>
          <w:p w14:paraId="0351F536" w14:textId="77777777" w:rsidR="00790DE4" w:rsidRPr="00D40991" w:rsidRDefault="00790DE4" w:rsidP="005321B0">
            <w:pPr>
              <w:rPr>
                <w:bCs/>
                <w:sz w:val="16"/>
                <w:szCs w:val="16"/>
              </w:rPr>
            </w:pPr>
          </w:p>
        </w:tc>
        <w:tc>
          <w:tcPr>
            <w:tcW w:w="2250" w:type="dxa"/>
          </w:tcPr>
          <w:p w14:paraId="7A38DA2D" w14:textId="77777777" w:rsidR="00790DE4" w:rsidRPr="00D40991" w:rsidRDefault="00790DE4" w:rsidP="005321B0">
            <w:pPr>
              <w:rPr>
                <w:bCs/>
                <w:sz w:val="16"/>
                <w:szCs w:val="16"/>
              </w:rPr>
            </w:pPr>
          </w:p>
        </w:tc>
        <w:tc>
          <w:tcPr>
            <w:tcW w:w="2070" w:type="dxa"/>
          </w:tcPr>
          <w:p w14:paraId="7216EE14" w14:textId="77777777" w:rsidR="00790DE4" w:rsidRPr="00D40991" w:rsidRDefault="00790DE4" w:rsidP="005321B0">
            <w:pPr>
              <w:rPr>
                <w:bCs/>
                <w:sz w:val="16"/>
                <w:szCs w:val="16"/>
              </w:rPr>
            </w:pPr>
          </w:p>
        </w:tc>
        <w:tc>
          <w:tcPr>
            <w:tcW w:w="2340" w:type="dxa"/>
          </w:tcPr>
          <w:p w14:paraId="74B85E3D" w14:textId="77777777" w:rsidR="00790DE4" w:rsidRPr="00D40991" w:rsidRDefault="00790DE4" w:rsidP="005321B0">
            <w:pPr>
              <w:rPr>
                <w:bCs/>
                <w:sz w:val="16"/>
                <w:szCs w:val="16"/>
              </w:rPr>
            </w:pPr>
          </w:p>
        </w:tc>
      </w:tr>
      <w:tr w:rsidR="006E6A8D" w:rsidRPr="00D40991" w14:paraId="1D880CA5" w14:textId="77777777" w:rsidTr="00A505BB">
        <w:trPr>
          <w:trHeight w:val="547"/>
        </w:trPr>
        <w:tc>
          <w:tcPr>
            <w:tcW w:w="540" w:type="dxa"/>
            <w:vMerge/>
          </w:tcPr>
          <w:p w14:paraId="1CA905EF" w14:textId="77777777" w:rsidR="006E6A8D" w:rsidRPr="00D40991" w:rsidRDefault="006E6A8D" w:rsidP="005321B0">
            <w:pPr>
              <w:jc w:val="center"/>
              <w:rPr>
                <w:b/>
                <w:sz w:val="16"/>
                <w:szCs w:val="16"/>
              </w:rPr>
            </w:pPr>
          </w:p>
        </w:tc>
        <w:tc>
          <w:tcPr>
            <w:tcW w:w="2070" w:type="dxa"/>
          </w:tcPr>
          <w:p w14:paraId="1B5571DA" w14:textId="77777777" w:rsidR="006E6A8D" w:rsidRPr="00D40991" w:rsidRDefault="006E6A8D" w:rsidP="005321B0">
            <w:pPr>
              <w:rPr>
                <w:bCs/>
                <w:sz w:val="16"/>
                <w:szCs w:val="16"/>
              </w:rPr>
            </w:pPr>
          </w:p>
        </w:tc>
        <w:tc>
          <w:tcPr>
            <w:tcW w:w="990" w:type="dxa"/>
          </w:tcPr>
          <w:p w14:paraId="37FD6B5F" w14:textId="77777777" w:rsidR="006E6A8D" w:rsidRPr="00D40991" w:rsidRDefault="006E6A8D" w:rsidP="005321B0">
            <w:pPr>
              <w:rPr>
                <w:bCs/>
                <w:sz w:val="16"/>
                <w:szCs w:val="16"/>
              </w:rPr>
            </w:pPr>
          </w:p>
        </w:tc>
        <w:tc>
          <w:tcPr>
            <w:tcW w:w="2250" w:type="dxa"/>
          </w:tcPr>
          <w:p w14:paraId="100CF7AD" w14:textId="77777777" w:rsidR="006E6A8D" w:rsidRPr="00D40991" w:rsidRDefault="006E6A8D" w:rsidP="005321B0">
            <w:pPr>
              <w:rPr>
                <w:bCs/>
                <w:sz w:val="16"/>
                <w:szCs w:val="16"/>
              </w:rPr>
            </w:pPr>
          </w:p>
        </w:tc>
        <w:tc>
          <w:tcPr>
            <w:tcW w:w="2070" w:type="dxa"/>
          </w:tcPr>
          <w:p w14:paraId="5C866B5B" w14:textId="77777777" w:rsidR="006E6A8D" w:rsidRPr="00D40991" w:rsidRDefault="006E6A8D" w:rsidP="005321B0">
            <w:pPr>
              <w:rPr>
                <w:bCs/>
                <w:sz w:val="16"/>
                <w:szCs w:val="16"/>
              </w:rPr>
            </w:pPr>
          </w:p>
        </w:tc>
        <w:tc>
          <w:tcPr>
            <w:tcW w:w="2340" w:type="dxa"/>
          </w:tcPr>
          <w:p w14:paraId="2BD17526" w14:textId="77777777" w:rsidR="006E6A8D" w:rsidRPr="00D40991" w:rsidRDefault="006E6A8D" w:rsidP="005321B0">
            <w:pPr>
              <w:rPr>
                <w:bCs/>
                <w:sz w:val="16"/>
                <w:szCs w:val="16"/>
              </w:rPr>
            </w:pPr>
          </w:p>
        </w:tc>
      </w:tr>
      <w:tr w:rsidR="006E6A8D" w:rsidRPr="00D40991" w14:paraId="018021F2" w14:textId="77777777" w:rsidTr="00A505BB">
        <w:trPr>
          <w:trHeight w:val="547"/>
        </w:trPr>
        <w:tc>
          <w:tcPr>
            <w:tcW w:w="540" w:type="dxa"/>
            <w:vMerge/>
          </w:tcPr>
          <w:p w14:paraId="0759E79E" w14:textId="77777777" w:rsidR="006E6A8D" w:rsidRPr="00D40991" w:rsidRDefault="006E6A8D" w:rsidP="005321B0">
            <w:pPr>
              <w:jc w:val="center"/>
              <w:rPr>
                <w:b/>
                <w:sz w:val="16"/>
                <w:szCs w:val="16"/>
              </w:rPr>
            </w:pPr>
          </w:p>
        </w:tc>
        <w:tc>
          <w:tcPr>
            <w:tcW w:w="2070" w:type="dxa"/>
          </w:tcPr>
          <w:p w14:paraId="1F174B6D" w14:textId="77777777" w:rsidR="006E6A8D" w:rsidRPr="00D40991" w:rsidRDefault="006E6A8D" w:rsidP="005321B0">
            <w:pPr>
              <w:rPr>
                <w:bCs/>
                <w:sz w:val="16"/>
                <w:szCs w:val="16"/>
              </w:rPr>
            </w:pPr>
          </w:p>
        </w:tc>
        <w:tc>
          <w:tcPr>
            <w:tcW w:w="990" w:type="dxa"/>
          </w:tcPr>
          <w:p w14:paraId="5BB562D2" w14:textId="77777777" w:rsidR="006E6A8D" w:rsidRPr="00D40991" w:rsidRDefault="006E6A8D" w:rsidP="005321B0">
            <w:pPr>
              <w:rPr>
                <w:bCs/>
                <w:sz w:val="16"/>
                <w:szCs w:val="16"/>
              </w:rPr>
            </w:pPr>
          </w:p>
        </w:tc>
        <w:tc>
          <w:tcPr>
            <w:tcW w:w="2250" w:type="dxa"/>
          </w:tcPr>
          <w:p w14:paraId="589D0467" w14:textId="77777777" w:rsidR="006E6A8D" w:rsidRPr="00D40991" w:rsidRDefault="006E6A8D" w:rsidP="005321B0">
            <w:pPr>
              <w:rPr>
                <w:bCs/>
                <w:sz w:val="16"/>
                <w:szCs w:val="16"/>
              </w:rPr>
            </w:pPr>
          </w:p>
        </w:tc>
        <w:tc>
          <w:tcPr>
            <w:tcW w:w="2070" w:type="dxa"/>
          </w:tcPr>
          <w:p w14:paraId="1ABED5C3" w14:textId="77777777" w:rsidR="006E6A8D" w:rsidRPr="00D40991" w:rsidRDefault="006E6A8D" w:rsidP="005321B0">
            <w:pPr>
              <w:rPr>
                <w:bCs/>
                <w:sz w:val="16"/>
                <w:szCs w:val="16"/>
              </w:rPr>
            </w:pPr>
          </w:p>
        </w:tc>
        <w:tc>
          <w:tcPr>
            <w:tcW w:w="2340" w:type="dxa"/>
          </w:tcPr>
          <w:p w14:paraId="261B545C" w14:textId="77777777" w:rsidR="006E6A8D" w:rsidRPr="00D40991" w:rsidRDefault="006E6A8D" w:rsidP="005321B0">
            <w:pPr>
              <w:rPr>
                <w:bCs/>
                <w:sz w:val="16"/>
                <w:szCs w:val="16"/>
              </w:rPr>
            </w:pPr>
          </w:p>
        </w:tc>
      </w:tr>
      <w:tr w:rsidR="006E6A8D" w:rsidRPr="00D40991" w14:paraId="0A2AB071" w14:textId="77777777" w:rsidTr="00A505BB">
        <w:trPr>
          <w:trHeight w:val="547"/>
        </w:trPr>
        <w:tc>
          <w:tcPr>
            <w:tcW w:w="540" w:type="dxa"/>
            <w:vMerge/>
          </w:tcPr>
          <w:p w14:paraId="2BA2F032" w14:textId="77777777" w:rsidR="006E6A8D" w:rsidRPr="00D40991" w:rsidRDefault="006E6A8D" w:rsidP="005321B0">
            <w:pPr>
              <w:jc w:val="center"/>
              <w:rPr>
                <w:b/>
                <w:sz w:val="16"/>
                <w:szCs w:val="16"/>
              </w:rPr>
            </w:pPr>
          </w:p>
        </w:tc>
        <w:tc>
          <w:tcPr>
            <w:tcW w:w="2070" w:type="dxa"/>
          </w:tcPr>
          <w:p w14:paraId="24E5793F" w14:textId="77777777" w:rsidR="006E6A8D" w:rsidRPr="00D40991" w:rsidRDefault="006E6A8D" w:rsidP="005321B0">
            <w:pPr>
              <w:rPr>
                <w:bCs/>
                <w:sz w:val="16"/>
                <w:szCs w:val="16"/>
              </w:rPr>
            </w:pPr>
          </w:p>
        </w:tc>
        <w:tc>
          <w:tcPr>
            <w:tcW w:w="990" w:type="dxa"/>
          </w:tcPr>
          <w:p w14:paraId="12692504" w14:textId="77777777" w:rsidR="006E6A8D" w:rsidRPr="00D40991" w:rsidRDefault="006E6A8D" w:rsidP="005321B0">
            <w:pPr>
              <w:rPr>
                <w:bCs/>
                <w:sz w:val="16"/>
                <w:szCs w:val="16"/>
              </w:rPr>
            </w:pPr>
          </w:p>
        </w:tc>
        <w:tc>
          <w:tcPr>
            <w:tcW w:w="2250" w:type="dxa"/>
          </w:tcPr>
          <w:p w14:paraId="66BDD258" w14:textId="77777777" w:rsidR="006E6A8D" w:rsidRPr="00D40991" w:rsidRDefault="006E6A8D" w:rsidP="005321B0">
            <w:pPr>
              <w:rPr>
                <w:bCs/>
                <w:sz w:val="16"/>
                <w:szCs w:val="16"/>
              </w:rPr>
            </w:pPr>
          </w:p>
        </w:tc>
        <w:tc>
          <w:tcPr>
            <w:tcW w:w="2070" w:type="dxa"/>
          </w:tcPr>
          <w:p w14:paraId="1B3B71E5" w14:textId="77777777" w:rsidR="006E6A8D" w:rsidRPr="00D40991" w:rsidRDefault="006E6A8D" w:rsidP="005321B0">
            <w:pPr>
              <w:rPr>
                <w:bCs/>
                <w:sz w:val="16"/>
                <w:szCs w:val="16"/>
              </w:rPr>
            </w:pPr>
          </w:p>
        </w:tc>
        <w:tc>
          <w:tcPr>
            <w:tcW w:w="2340" w:type="dxa"/>
          </w:tcPr>
          <w:p w14:paraId="528D19FC" w14:textId="77777777" w:rsidR="006E6A8D" w:rsidRPr="00D40991" w:rsidRDefault="006E6A8D" w:rsidP="005321B0">
            <w:pPr>
              <w:rPr>
                <w:bCs/>
                <w:sz w:val="16"/>
                <w:szCs w:val="16"/>
              </w:rPr>
            </w:pPr>
          </w:p>
        </w:tc>
      </w:tr>
      <w:tr w:rsidR="00790DE4" w:rsidRPr="00D40991" w14:paraId="2C7268D6" w14:textId="77777777" w:rsidTr="00A505BB">
        <w:trPr>
          <w:trHeight w:val="719"/>
        </w:trPr>
        <w:tc>
          <w:tcPr>
            <w:tcW w:w="540" w:type="dxa"/>
            <w:vMerge/>
          </w:tcPr>
          <w:p w14:paraId="22BF9500" w14:textId="77777777" w:rsidR="00790DE4" w:rsidRPr="00D40991" w:rsidRDefault="00790DE4" w:rsidP="005321B0">
            <w:pPr>
              <w:jc w:val="center"/>
              <w:rPr>
                <w:b/>
                <w:sz w:val="16"/>
                <w:szCs w:val="16"/>
              </w:rPr>
            </w:pPr>
          </w:p>
        </w:tc>
        <w:tc>
          <w:tcPr>
            <w:tcW w:w="2070" w:type="dxa"/>
          </w:tcPr>
          <w:p w14:paraId="2AC3F273" w14:textId="77777777" w:rsidR="00790DE4" w:rsidRPr="00D40991" w:rsidRDefault="00790DE4" w:rsidP="005321B0">
            <w:pPr>
              <w:rPr>
                <w:bCs/>
                <w:sz w:val="16"/>
                <w:szCs w:val="16"/>
              </w:rPr>
            </w:pPr>
          </w:p>
        </w:tc>
        <w:tc>
          <w:tcPr>
            <w:tcW w:w="990" w:type="dxa"/>
          </w:tcPr>
          <w:p w14:paraId="3A38EA43" w14:textId="77777777" w:rsidR="00790DE4" w:rsidRPr="00D40991" w:rsidRDefault="00790DE4" w:rsidP="005321B0">
            <w:pPr>
              <w:rPr>
                <w:bCs/>
                <w:sz w:val="16"/>
                <w:szCs w:val="16"/>
              </w:rPr>
            </w:pPr>
          </w:p>
          <w:p w14:paraId="347FE6EE" w14:textId="77777777" w:rsidR="00790DE4" w:rsidRPr="00D40991" w:rsidRDefault="00790DE4" w:rsidP="005321B0">
            <w:pPr>
              <w:rPr>
                <w:bCs/>
                <w:sz w:val="16"/>
                <w:szCs w:val="16"/>
              </w:rPr>
            </w:pPr>
          </w:p>
        </w:tc>
        <w:tc>
          <w:tcPr>
            <w:tcW w:w="2250" w:type="dxa"/>
          </w:tcPr>
          <w:p w14:paraId="29CB0317" w14:textId="77777777" w:rsidR="00790DE4" w:rsidRPr="00D40991" w:rsidRDefault="00790DE4" w:rsidP="005321B0">
            <w:pPr>
              <w:rPr>
                <w:bCs/>
                <w:sz w:val="16"/>
                <w:szCs w:val="16"/>
              </w:rPr>
            </w:pPr>
          </w:p>
          <w:p w14:paraId="6C425FE5" w14:textId="77777777" w:rsidR="00790DE4" w:rsidRPr="00D40991" w:rsidRDefault="00790DE4" w:rsidP="005321B0">
            <w:pPr>
              <w:rPr>
                <w:bCs/>
                <w:sz w:val="16"/>
                <w:szCs w:val="16"/>
              </w:rPr>
            </w:pPr>
          </w:p>
        </w:tc>
        <w:tc>
          <w:tcPr>
            <w:tcW w:w="2070" w:type="dxa"/>
          </w:tcPr>
          <w:p w14:paraId="4965CC87" w14:textId="77777777" w:rsidR="00790DE4" w:rsidRPr="00D40991" w:rsidRDefault="00790DE4" w:rsidP="005321B0">
            <w:pPr>
              <w:rPr>
                <w:bCs/>
                <w:sz w:val="16"/>
                <w:szCs w:val="16"/>
              </w:rPr>
            </w:pPr>
          </w:p>
          <w:p w14:paraId="61642617" w14:textId="77777777" w:rsidR="00790DE4" w:rsidRPr="00D40991" w:rsidRDefault="00790DE4" w:rsidP="005321B0">
            <w:pPr>
              <w:rPr>
                <w:bCs/>
                <w:sz w:val="16"/>
                <w:szCs w:val="16"/>
              </w:rPr>
            </w:pPr>
          </w:p>
        </w:tc>
        <w:tc>
          <w:tcPr>
            <w:tcW w:w="2340" w:type="dxa"/>
          </w:tcPr>
          <w:p w14:paraId="5A163265" w14:textId="77777777" w:rsidR="00790DE4" w:rsidRPr="00D40991" w:rsidRDefault="00790DE4" w:rsidP="005321B0">
            <w:pPr>
              <w:rPr>
                <w:bCs/>
                <w:sz w:val="16"/>
                <w:szCs w:val="16"/>
              </w:rPr>
            </w:pPr>
          </w:p>
          <w:p w14:paraId="20983811" w14:textId="77777777" w:rsidR="00790DE4" w:rsidRPr="00D40991" w:rsidRDefault="00790DE4" w:rsidP="005321B0">
            <w:pPr>
              <w:rPr>
                <w:bCs/>
                <w:sz w:val="16"/>
                <w:szCs w:val="16"/>
              </w:rPr>
            </w:pPr>
          </w:p>
          <w:p w14:paraId="0AABA2D2" w14:textId="77777777" w:rsidR="00A505BB" w:rsidRPr="00D40991" w:rsidRDefault="00A505BB" w:rsidP="005321B0">
            <w:pPr>
              <w:rPr>
                <w:bCs/>
                <w:sz w:val="16"/>
                <w:szCs w:val="16"/>
              </w:rPr>
            </w:pPr>
          </w:p>
          <w:p w14:paraId="75920011" w14:textId="77777777" w:rsidR="00A505BB" w:rsidRPr="00D40991" w:rsidRDefault="00A505BB" w:rsidP="005321B0">
            <w:pPr>
              <w:rPr>
                <w:bCs/>
                <w:sz w:val="16"/>
                <w:szCs w:val="16"/>
              </w:rPr>
            </w:pPr>
          </w:p>
          <w:p w14:paraId="7D198BB3" w14:textId="77777777" w:rsidR="00A505BB" w:rsidRPr="00D40991" w:rsidRDefault="00A505BB" w:rsidP="005321B0">
            <w:pPr>
              <w:rPr>
                <w:bCs/>
                <w:sz w:val="16"/>
                <w:szCs w:val="16"/>
              </w:rPr>
            </w:pPr>
          </w:p>
          <w:p w14:paraId="58115839" w14:textId="77777777" w:rsidR="00A505BB" w:rsidRPr="00D40991" w:rsidRDefault="00A505BB" w:rsidP="005321B0">
            <w:pPr>
              <w:rPr>
                <w:bCs/>
                <w:sz w:val="16"/>
                <w:szCs w:val="16"/>
              </w:rPr>
            </w:pPr>
          </w:p>
        </w:tc>
      </w:tr>
      <w:tr w:rsidR="00F84598" w:rsidRPr="00D40991" w14:paraId="13A4FC78" w14:textId="77777777" w:rsidTr="00564EA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30"/>
        </w:trPr>
        <w:tc>
          <w:tcPr>
            <w:tcW w:w="540" w:type="dxa"/>
            <w:tcBorders>
              <w:top w:val="single" w:sz="4" w:space="0" w:color="auto"/>
              <w:left w:val="single" w:sz="4" w:space="0" w:color="auto"/>
              <w:bottom w:val="single" w:sz="4" w:space="0" w:color="auto"/>
              <w:right w:val="single" w:sz="8" w:space="0" w:color="auto"/>
            </w:tcBorders>
            <w:shd w:val="clear" w:color="auto" w:fill="BFBFBF"/>
          </w:tcPr>
          <w:p w14:paraId="3C2CA353" w14:textId="77777777" w:rsidR="00F84598" w:rsidRPr="00D40991" w:rsidRDefault="00F84598" w:rsidP="005321B0">
            <w:pPr>
              <w:jc w:val="center"/>
              <w:rPr>
                <w:b/>
                <w:bCs/>
                <w:sz w:val="20"/>
                <w:szCs w:val="20"/>
              </w:rPr>
            </w:pPr>
          </w:p>
          <w:p w14:paraId="178268DE" w14:textId="77777777" w:rsidR="00D60982" w:rsidRPr="00D40991" w:rsidRDefault="005E26F5" w:rsidP="005321B0">
            <w:pPr>
              <w:jc w:val="center"/>
              <w:rPr>
                <w:b/>
                <w:bCs/>
                <w:sz w:val="20"/>
                <w:szCs w:val="20"/>
              </w:rPr>
            </w:pPr>
            <w:r w:rsidRPr="00D40991">
              <w:rPr>
                <w:b/>
                <w:bCs/>
                <w:sz w:val="20"/>
                <w:szCs w:val="20"/>
              </w:rPr>
              <w:t>B</w:t>
            </w:r>
            <w:r w:rsidR="009408C2" w:rsidRPr="00D40991">
              <w:rPr>
                <w:b/>
                <w:bCs/>
                <w:sz w:val="20"/>
                <w:szCs w:val="20"/>
              </w:rPr>
              <w:t>.</w:t>
            </w:r>
          </w:p>
          <w:p w14:paraId="00FDCB98" w14:textId="77777777" w:rsidR="009408C2" w:rsidRPr="00D40991" w:rsidRDefault="009408C2" w:rsidP="005321B0">
            <w:pPr>
              <w:jc w:val="center"/>
              <w:rPr>
                <w:b/>
                <w:bCs/>
                <w:sz w:val="16"/>
                <w:szCs w:val="16"/>
              </w:rPr>
            </w:pPr>
          </w:p>
          <w:p w14:paraId="23782983" w14:textId="77777777" w:rsidR="00F84598" w:rsidRPr="00D40991" w:rsidRDefault="00F84598" w:rsidP="005321B0">
            <w:pPr>
              <w:jc w:val="center"/>
              <w:rPr>
                <w:b/>
                <w:bCs/>
                <w:sz w:val="16"/>
                <w:szCs w:val="16"/>
              </w:rPr>
            </w:pPr>
          </w:p>
        </w:tc>
        <w:tc>
          <w:tcPr>
            <w:tcW w:w="9720" w:type="dxa"/>
            <w:gridSpan w:val="5"/>
            <w:tcBorders>
              <w:top w:val="single" w:sz="4" w:space="0" w:color="auto"/>
              <w:left w:val="single" w:sz="8" w:space="0" w:color="auto"/>
              <w:bottom w:val="single" w:sz="4" w:space="0" w:color="auto"/>
              <w:right w:val="single" w:sz="4" w:space="0" w:color="auto"/>
            </w:tcBorders>
            <w:shd w:val="clear" w:color="auto" w:fill="BFBFBF"/>
          </w:tcPr>
          <w:p w14:paraId="53DD4F45" w14:textId="77777777" w:rsidR="00F84598" w:rsidRPr="00D40991" w:rsidRDefault="00F84598" w:rsidP="005321B0">
            <w:pPr>
              <w:rPr>
                <w:b/>
                <w:sz w:val="20"/>
                <w:szCs w:val="20"/>
              </w:rPr>
            </w:pPr>
          </w:p>
          <w:p w14:paraId="6C36F6BF" w14:textId="7B9F5B41" w:rsidR="00F84598" w:rsidRPr="00D40991" w:rsidRDefault="00D870FB" w:rsidP="00E6002E">
            <w:pPr>
              <w:rPr>
                <w:b/>
                <w:bCs/>
                <w:sz w:val="16"/>
                <w:szCs w:val="16"/>
              </w:rPr>
            </w:pPr>
            <w:r w:rsidRPr="00D40991">
              <w:rPr>
                <w:b/>
                <w:sz w:val="20"/>
                <w:szCs w:val="20"/>
              </w:rPr>
              <w:t xml:space="preserve"> Plan</w:t>
            </w:r>
            <w:r w:rsidR="00550805">
              <w:rPr>
                <w:b/>
                <w:sz w:val="20"/>
                <w:szCs w:val="20"/>
              </w:rPr>
              <w:t xml:space="preserve"> Elements</w:t>
            </w:r>
            <w:r w:rsidR="009408C2" w:rsidRPr="00D40991">
              <w:rPr>
                <w:b/>
                <w:sz w:val="20"/>
                <w:szCs w:val="20"/>
              </w:rPr>
              <w:t xml:space="preserve">.  </w:t>
            </w:r>
            <w:r w:rsidR="000A1602" w:rsidRPr="00D40991">
              <w:rPr>
                <w:sz w:val="20"/>
                <w:szCs w:val="20"/>
              </w:rPr>
              <w:t xml:space="preserve"> </w:t>
            </w:r>
          </w:p>
        </w:tc>
      </w:tr>
      <w:tr w:rsidR="000A1602" w:rsidRPr="00D40991" w14:paraId="08E9F6A0" w14:textId="77777777" w:rsidTr="00D4099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662"/>
        </w:trPr>
        <w:tc>
          <w:tcPr>
            <w:tcW w:w="540" w:type="dxa"/>
            <w:tcBorders>
              <w:top w:val="single" w:sz="4" w:space="0" w:color="auto"/>
              <w:left w:val="single" w:sz="4" w:space="0" w:color="auto"/>
              <w:bottom w:val="single" w:sz="4" w:space="0" w:color="auto"/>
              <w:right w:val="single" w:sz="8" w:space="0" w:color="auto"/>
            </w:tcBorders>
          </w:tcPr>
          <w:p w14:paraId="3B763D78" w14:textId="77777777" w:rsidR="000A1602" w:rsidRPr="00D40991" w:rsidRDefault="000A1602" w:rsidP="000A1602">
            <w:pPr>
              <w:rPr>
                <w:b/>
                <w:bCs/>
                <w:sz w:val="16"/>
                <w:szCs w:val="16"/>
              </w:rPr>
            </w:pPr>
          </w:p>
          <w:p w14:paraId="4220EF13" w14:textId="77777777" w:rsidR="000A1602" w:rsidRPr="00D40991" w:rsidRDefault="005E26F5" w:rsidP="000A1602">
            <w:pPr>
              <w:rPr>
                <w:b/>
                <w:bCs/>
                <w:sz w:val="16"/>
                <w:szCs w:val="16"/>
              </w:rPr>
            </w:pPr>
            <w:r w:rsidRPr="00D40991">
              <w:rPr>
                <w:b/>
                <w:bCs/>
                <w:sz w:val="16"/>
                <w:szCs w:val="16"/>
              </w:rPr>
              <w:t>B.1</w:t>
            </w:r>
          </w:p>
          <w:p w14:paraId="04807483" w14:textId="77777777" w:rsidR="000A1602" w:rsidRPr="00D40991" w:rsidRDefault="000A1602" w:rsidP="000A1602">
            <w:pPr>
              <w:jc w:val="center"/>
              <w:rPr>
                <w:b/>
                <w:bCs/>
                <w:sz w:val="20"/>
                <w:szCs w:val="20"/>
              </w:rPr>
            </w:pPr>
          </w:p>
        </w:tc>
        <w:tc>
          <w:tcPr>
            <w:tcW w:w="9720" w:type="dxa"/>
            <w:gridSpan w:val="5"/>
            <w:tcBorders>
              <w:top w:val="single" w:sz="4" w:space="0" w:color="auto"/>
              <w:left w:val="single" w:sz="8" w:space="0" w:color="auto"/>
              <w:bottom w:val="single" w:sz="4" w:space="0" w:color="auto"/>
              <w:right w:val="single" w:sz="4" w:space="0" w:color="auto"/>
            </w:tcBorders>
            <w:vAlign w:val="center"/>
          </w:tcPr>
          <w:p w14:paraId="4F027971" w14:textId="51C9F439" w:rsidR="000A1602" w:rsidRPr="00D40991" w:rsidRDefault="000A1602" w:rsidP="000A1602">
            <w:pPr>
              <w:rPr>
                <w:b/>
                <w:sz w:val="16"/>
                <w:szCs w:val="16"/>
              </w:rPr>
            </w:pPr>
            <w:r w:rsidRPr="00D40991">
              <w:rPr>
                <w:b/>
                <w:sz w:val="16"/>
                <w:szCs w:val="16"/>
              </w:rPr>
              <w:t xml:space="preserve">Revision of </w:t>
            </w:r>
            <w:r w:rsidR="003844BF">
              <w:rPr>
                <w:b/>
                <w:sz w:val="16"/>
                <w:szCs w:val="16"/>
              </w:rPr>
              <w:t xml:space="preserve">Existing </w:t>
            </w:r>
            <w:r w:rsidRPr="00D40991">
              <w:rPr>
                <w:b/>
                <w:sz w:val="16"/>
                <w:szCs w:val="16"/>
              </w:rPr>
              <w:t>PHA Plan Elements.</w:t>
            </w:r>
            <w:r w:rsidRPr="00D40991">
              <w:rPr>
                <w:bCs/>
                <w:sz w:val="16"/>
                <w:szCs w:val="16"/>
              </w:rPr>
              <w:t xml:space="preserve">  </w:t>
            </w:r>
          </w:p>
          <w:p w14:paraId="2CF9B234" w14:textId="77777777" w:rsidR="000A1602" w:rsidRPr="00D40991" w:rsidRDefault="000A1602" w:rsidP="000A1602">
            <w:pPr>
              <w:rPr>
                <w:b/>
                <w:sz w:val="16"/>
                <w:szCs w:val="16"/>
              </w:rPr>
            </w:pPr>
          </w:p>
          <w:p w14:paraId="023639AE" w14:textId="77777777" w:rsidR="005E26F5" w:rsidRPr="00D40991" w:rsidRDefault="005E26F5" w:rsidP="005E26F5">
            <w:pPr>
              <w:rPr>
                <w:bCs/>
                <w:sz w:val="16"/>
                <w:szCs w:val="16"/>
              </w:rPr>
            </w:pPr>
            <w:r w:rsidRPr="00D40991">
              <w:rPr>
                <w:bCs/>
                <w:sz w:val="16"/>
                <w:szCs w:val="16"/>
              </w:rPr>
              <w:t>a)  Have the following PHA Plan elements been revised by the PHA since its last Annual Plan submission?</w:t>
            </w:r>
          </w:p>
          <w:p w14:paraId="754F71F1" w14:textId="77777777" w:rsidR="005E26F5" w:rsidRPr="00D40991" w:rsidRDefault="005E26F5" w:rsidP="005E26F5">
            <w:pPr>
              <w:rPr>
                <w:bCs/>
                <w:sz w:val="16"/>
                <w:szCs w:val="16"/>
              </w:rPr>
            </w:pPr>
          </w:p>
          <w:p w14:paraId="03D3316E" w14:textId="77777777" w:rsidR="005E26F5" w:rsidRPr="00D40991" w:rsidRDefault="005E26F5" w:rsidP="005E26F5">
            <w:pPr>
              <w:rPr>
                <w:bCs/>
                <w:sz w:val="16"/>
                <w:szCs w:val="16"/>
              </w:rPr>
            </w:pPr>
            <w:r w:rsidRPr="00D40991">
              <w:rPr>
                <w:bCs/>
                <w:sz w:val="16"/>
                <w:szCs w:val="16"/>
              </w:rPr>
              <w:t xml:space="preserve">Y    N </w:t>
            </w:r>
          </w:p>
          <w:p w14:paraId="581BEB5A" w14:textId="5D089910" w:rsidR="005E26F5" w:rsidRPr="00D40991" w:rsidRDefault="005730B1" w:rsidP="005E26F5">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Pr>
                <w:bCs/>
                <w:sz w:val="16"/>
                <w:szCs w:val="16"/>
              </w:rPr>
            </w:r>
            <w:r>
              <w:rPr>
                <w:bCs/>
                <w:sz w:val="16"/>
                <w:szCs w:val="16"/>
              </w:rPr>
              <w:fldChar w:fldCharType="end"/>
            </w:r>
            <w:r w:rsidR="005E26F5" w:rsidRPr="00D40991">
              <w:rPr>
                <w:bCs/>
                <w:sz w:val="16"/>
                <w:szCs w:val="16"/>
              </w:rPr>
              <w:t xml:space="preserve">  </w:t>
            </w:r>
            <w:r w:rsidR="003A4380"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3A4380" w:rsidRPr="00D40991">
              <w:rPr>
                <w:bCs/>
                <w:sz w:val="16"/>
                <w:szCs w:val="16"/>
              </w:rPr>
            </w:r>
            <w:r w:rsidR="003A4380" w:rsidRPr="00D40991">
              <w:rPr>
                <w:bCs/>
                <w:sz w:val="16"/>
                <w:szCs w:val="16"/>
              </w:rPr>
              <w:fldChar w:fldCharType="end"/>
            </w:r>
            <w:r w:rsidR="005E26F5" w:rsidRPr="00D40991">
              <w:rPr>
                <w:bCs/>
                <w:sz w:val="16"/>
                <w:szCs w:val="16"/>
              </w:rPr>
              <w:t xml:space="preserve">  </w:t>
            </w:r>
            <w:r w:rsidR="00086209" w:rsidRPr="00D40991">
              <w:rPr>
                <w:bCs/>
                <w:sz w:val="16"/>
                <w:szCs w:val="16"/>
              </w:rPr>
              <w:t xml:space="preserve">Statement of </w:t>
            </w:r>
            <w:r w:rsidR="005E26F5" w:rsidRPr="00D40991">
              <w:rPr>
                <w:bCs/>
                <w:sz w:val="16"/>
                <w:szCs w:val="16"/>
              </w:rPr>
              <w:t>Housing Needs</w:t>
            </w:r>
            <w:r w:rsidR="003B25F0" w:rsidRPr="00D40991">
              <w:rPr>
                <w:bCs/>
                <w:sz w:val="16"/>
                <w:szCs w:val="16"/>
              </w:rPr>
              <w:t xml:space="preserve"> and Strategy for Addressing Housing Needs</w:t>
            </w:r>
            <w:r w:rsidR="005E26F5" w:rsidRPr="00D40991">
              <w:rPr>
                <w:bCs/>
                <w:sz w:val="16"/>
                <w:szCs w:val="16"/>
              </w:rPr>
              <w:t xml:space="preserve">.     </w:t>
            </w:r>
          </w:p>
          <w:p w14:paraId="4220C3D9" w14:textId="66418784" w:rsidR="005E26F5" w:rsidRPr="00D40991" w:rsidRDefault="003A4380" w:rsidP="005E26F5">
            <w:pPr>
              <w:rPr>
                <w:bCs/>
                <w:sz w:val="16"/>
                <w:szCs w:val="16"/>
              </w:rPr>
            </w:pP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Pr="00D40991">
              <w:rPr>
                <w:bCs/>
                <w:sz w:val="16"/>
                <w:szCs w:val="16"/>
              </w:rPr>
            </w:r>
            <w:r w:rsidRPr="00D40991">
              <w:rPr>
                <w:bCs/>
                <w:sz w:val="16"/>
                <w:szCs w:val="16"/>
              </w:rPr>
              <w:fldChar w:fldCharType="end"/>
            </w:r>
            <w:r w:rsidR="005E26F5" w:rsidRPr="00D40991">
              <w:rPr>
                <w:bCs/>
                <w:sz w:val="16"/>
                <w:szCs w:val="16"/>
              </w:rPr>
              <w:t xml:space="preserve">  </w:t>
            </w:r>
            <w:r w:rsidR="005730B1">
              <w:rPr>
                <w:bCs/>
                <w:sz w:val="16"/>
                <w:szCs w:val="16"/>
              </w:rPr>
              <w:fldChar w:fldCharType="begin">
                <w:ffData>
                  <w:name w:val=""/>
                  <w:enabled/>
                  <w:calcOnExit w:val="0"/>
                  <w:checkBox>
                    <w:sizeAuto/>
                    <w:default w:val="1"/>
                  </w:checkBox>
                </w:ffData>
              </w:fldChar>
            </w:r>
            <w:r w:rsidR="005730B1">
              <w:rPr>
                <w:bCs/>
                <w:sz w:val="16"/>
                <w:szCs w:val="16"/>
              </w:rPr>
              <w:instrText xml:space="preserve"> FORMCHECKBOX </w:instrText>
            </w:r>
            <w:r w:rsidR="005730B1">
              <w:rPr>
                <w:bCs/>
                <w:sz w:val="16"/>
                <w:szCs w:val="16"/>
              </w:rPr>
            </w:r>
            <w:r w:rsidR="005730B1">
              <w:rPr>
                <w:bCs/>
                <w:sz w:val="16"/>
                <w:szCs w:val="16"/>
              </w:rPr>
              <w:fldChar w:fldCharType="end"/>
            </w:r>
            <w:r w:rsidR="005E26F5" w:rsidRPr="00D40991">
              <w:rPr>
                <w:bCs/>
                <w:sz w:val="16"/>
                <w:szCs w:val="16"/>
              </w:rPr>
              <w:t xml:space="preserve">  </w:t>
            </w:r>
            <w:r w:rsidR="003B25F0" w:rsidRPr="00D40991">
              <w:rPr>
                <w:bCs/>
                <w:sz w:val="16"/>
                <w:szCs w:val="16"/>
              </w:rPr>
              <w:t>Deconcentration and Other Policies that Govern E</w:t>
            </w:r>
            <w:r w:rsidR="005E26F5" w:rsidRPr="00D40991">
              <w:rPr>
                <w:bCs/>
                <w:sz w:val="16"/>
                <w:szCs w:val="16"/>
              </w:rPr>
              <w:t xml:space="preserve">ligibility, Selection, </w:t>
            </w:r>
            <w:r w:rsidR="003B25F0" w:rsidRPr="00D40991">
              <w:rPr>
                <w:bCs/>
                <w:sz w:val="16"/>
                <w:szCs w:val="16"/>
              </w:rPr>
              <w:t>and</w:t>
            </w:r>
            <w:r w:rsidR="005E26F5" w:rsidRPr="00D40991">
              <w:rPr>
                <w:bCs/>
                <w:sz w:val="16"/>
                <w:szCs w:val="16"/>
              </w:rPr>
              <w:t xml:space="preserve"> Ad</w:t>
            </w:r>
            <w:r w:rsidR="003B25F0" w:rsidRPr="00D40991">
              <w:rPr>
                <w:bCs/>
                <w:sz w:val="16"/>
                <w:szCs w:val="16"/>
              </w:rPr>
              <w:t>missions</w:t>
            </w:r>
            <w:r w:rsidR="005E26F5" w:rsidRPr="00D40991">
              <w:rPr>
                <w:bCs/>
                <w:sz w:val="16"/>
                <w:szCs w:val="16"/>
              </w:rPr>
              <w:t xml:space="preserve">.  </w:t>
            </w:r>
          </w:p>
          <w:p w14:paraId="7E0621BD" w14:textId="5F71C31B" w:rsidR="005E26F5" w:rsidRPr="00D40991" w:rsidRDefault="005730B1" w:rsidP="005E26F5">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Pr>
                <w:bCs/>
                <w:sz w:val="16"/>
                <w:szCs w:val="16"/>
              </w:rPr>
            </w:r>
            <w:r>
              <w:rPr>
                <w:bCs/>
                <w:sz w:val="16"/>
                <w:szCs w:val="16"/>
              </w:rPr>
              <w:fldChar w:fldCharType="end"/>
            </w:r>
            <w:r w:rsidR="005E26F5" w:rsidRPr="00D40991">
              <w:rPr>
                <w:bCs/>
                <w:sz w:val="16"/>
                <w:szCs w:val="16"/>
              </w:rPr>
              <w:t xml:space="preserve">  </w:t>
            </w:r>
            <w:r w:rsidR="003A4380"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003A4380" w:rsidRPr="00D40991">
              <w:rPr>
                <w:bCs/>
                <w:sz w:val="16"/>
                <w:szCs w:val="16"/>
              </w:rPr>
            </w:r>
            <w:r w:rsidR="003A4380" w:rsidRPr="00D40991">
              <w:rPr>
                <w:bCs/>
                <w:sz w:val="16"/>
                <w:szCs w:val="16"/>
              </w:rPr>
              <w:fldChar w:fldCharType="end"/>
            </w:r>
            <w:r w:rsidR="005E26F5" w:rsidRPr="00D40991">
              <w:rPr>
                <w:bCs/>
                <w:sz w:val="16"/>
                <w:szCs w:val="16"/>
              </w:rPr>
              <w:t xml:space="preserve">  Financial Resources. </w:t>
            </w:r>
          </w:p>
          <w:p w14:paraId="4C493B8E" w14:textId="6662BB1B" w:rsidR="005E26F5" w:rsidRPr="00D40991" w:rsidRDefault="003A4380" w:rsidP="005E26F5">
            <w:pPr>
              <w:rPr>
                <w:bCs/>
                <w:sz w:val="16"/>
                <w:szCs w:val="16"/>
              </w:rPr>
            </w:pP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Pr="00D40991">
              <w:rPr>
                <w:bCs/>
                <w:sz w:val="16"/>
                <w:szCs w:val="16"/>
              </w:rPr>
            </w:r>
            <w:r w:rsidRPr="00D40991">
              <w:rPr>
                <w:bCs/>
                <w:sz w:val="16"/>
                <w:szCs w:val="16"/>
              </w:rPr>
              <w:fldChar w:fldCharType="end"/>
            </w:r>
            <w:r w:rsidR="005E26F5" w:rsidRPr="00D40991">
              <w:rPr>
                <w:bCs/>
                <w:sz w:val="16"/>
                <w:szCs w:val="16"/>
              </w:rPr>
              <w:t xml:space="preserve">  </w:t>
            </w:r>
            <w:r w:rsidR="005730B1">
              <w:rPr>
                <w:bCs/>
                <w:sz w:val="16"/>
                <w:szCs w:val="16"/>
              </w:rPr>
              <w:fldChar w:fldCharType="begin">
                <w:ffData>
                  <w:name w:val=""/>
                  <w:enabled/>
                  <w:calcOnExit w:val="0"/>
                  <w:checkBox>
                    <w:sizeAuto/>
                    <w:default w:val="1"/>
                  </w:checkBox>
                </w:ffData>
              </w:fldChar>
            </w:r>
            <w:r w:rsidR="005730B1">
              <w:rPr>
                <w:bCs/>
                <w:sz w:val="16"/>
                <w:szCs w:val="16"/>
              </w:rPr>
              <w:instrText xml:space="preserve"> FORMCHECKBOX </w:instrText>
            </w:r>
            <w:r w:rsidR="005730B1">
              <w:rPr>
                <w:bCs/>
                <w:sz w:val="16"/>
                <w:szCs w:val="16"/>
              </w:rPr>
            </w:r>
            <w:r w:rsidR="005730B1">
              <w:rPr>
                <w:bCs/>
                <w:sz w:val="16"/>
                <w:szCs w:val="16"/>
              </w:rPr>
              <w:fldChar w:fldCharType="end"/>
            </w:r>
            <w:r w:rsidR="005E26F5" w:rsidRPr="00D40991">
              <w:rPr>
                <w:bCs/>
                <w:sz w:val="16"/>
                <w:szCs w:val="16"/>
              </w:rPr>
              <w:t xml:space="preserve">  Rent Determination.  </w:t>
            </w:r>
          </w:p>
          <w:p w14:paraId="307EA601" w14:textId="5B1B58C7" w:rsidR="005E26F5" w:rsidRPr="00D40991" w:rsidRDefault="003A4380" w:rsidP="005E26F5">
            <w:pPr>
              <w:rPr>
                <w:bCs/>
                <w:sz w:val="16"/>
                <w:szCs w:val="16"/>
              </w:rPr>
            </w:pP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Pr="00D40991">
              <w:rPr>
                <w:bCs/>
                <w:sz w:val="16"/>
                <w:szCs w:val="16"/>
              </w:rPr>
            </w:r>
            <w:r w:rsidRPr="00D40991">
              <w:rPr>
                <w:bCs/>
                <w:sz w:val="16"/>
                <w:szCs w:val="16"/>
              </w:rPr>
              <w:fldChar w:fldCharType="end"/>
            </w:r>
            <w:r w:rsidR="005E26F5" w:rsidRPr="00D40991">
              <w:rPr>
                <w:bCs/>
                <w:sz w:val="16"/>
                <w:szCs w:val="16"/>
              </w:rPr>
              <w:t xml:space="preserve">  </w:t>
            </w:r>
            <w:r w:rsidR="005730B1">
              <w:rPr>
                <w:bCs/>
                <w:sz w:val="16"/>
                <w:szCs w:val="16"/>
              </w:rPr>
              <w:fldChar w:fldCharType="begin">
                <w:ffData>
                  <w:name w:val=""/>
                  <w:enabled/>
                  <w:calcOnExit w:val="0"/>
                  <w:checkBox>
                    <w:sizeAuto/>
                    <w:default w:val="1"/>
                  </w:checkBox>
                </w:ffData>
              </w:fldChar>
            </w:r>
            <w:r w:rsidR="005730B1">
              <w:rPr>
                <w:bCs/>
                <w:sz w:val="16"/>
                <w:szCs w:val="16"/>
              </w:rPr>
              <w:instrText xml:space="preserve"> FORMCHECKBOX </w:instrText>
            </w:r>
            <w:r w:rsidR="005730B1">
              <w:rPr>
                <w:bCs/>
                <w:sz w:val="16"/>
                <w:szCs w:val="16"/>
              </w:rPr>
            </w:r>
            <w:r w:rsidR="005730B1">
              <w:rPr>
                <w:bCs/>
                <w:sz w:val="16"/>
                <w:szCs w:val="16"/>
              </w:rPr>
              <w:fldChar w:fldCharType="end"/>
            </w:r>
            <w:r w:rsidR="005E26F5" w:rsidRPr="00D40991">
              <w:rPr>
                <w:bCs/>
                <w:sz w:val="16"/>
                <w:szCs w:val="16"/>
              </w:rPr>
              <w:t xml:space="preserve">  Operation and Management.  </w:t>
            </w:r>
          </w:p>
          <w:p w14:paraId="05B35207" w14:textId="4B6CC155" w:rsidR="005E26F5" w:rsidRPr="00D40991" w:rsidRDefault="003A4380" w:rsidP="005E26F5">
            <w:pPr>
              <w:rPr>
                <w:bCs/>
                <w:sz w:val="16"/>
                <w:szCs w:val="16"/>
              </w:rPr>
            </w:pP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Pr="00D40991">
              <w:rPr>
                <w:bCs/>
                <w:sz w:val="16"/>
                <w:szCs w:val="16"/>
              </w:rPr>
            </w:r>
            <w:r w:rsidRPr="00D40991">
              <w:rPr>
                <w:bCs/>
                <w:sz w:val="16"/>
                <w:szCs w:val="16"/>
              </w:rPr>
              <w:fldChar w:fldCharType="end"/>
            </w:r>
            <w:r w:rsidR="005E26F5" w:rsidRPr="00D40991">
              <w:rPr>
                <w:bCs/>
                <w:sz w:val="16"/>
                <w:szCs w:val="16"/>
              </w:rPr>
              <w:t xml:space="preserve">  </w:t>
            </w:r>
            <w:r w:rsidR="005730B1">
              <w:rPr>
                <w:bCs/>
                <w:sz w:val="16"/>
                <w:szCs w:val="16"/>
              </w:rPr>
              <w:fldChar w:fldCharType="begin">
                <w:ffData>
                  <w:name w:val=""/>
                  <w:enabled/>
                  <w:calcOnExit w:val="0"/>
                  <w:checkBox>
                    <w:sizeAuto/>
                    <w:default w:val="1"/>
                  </w:checkBox>
                </w:ffData>
              </w:fldChar>
            </w:r>
            <w:r w:rsidR="005730B1">
              <w:rPr>
                <w:bCs/>
                <w:sz w:val="16"/>
                <w:szCs w:val="16"/>
              </w:rPr>
              <w:instrText xml:space="preserve"> FORMCHECKBOX </w:instrText>
            </w:r>
            <w:r w:rsidR="005730B1">
              <w:rPr>
                <w:bCs/>
                <w:sz w:val="16"/>
                <w:szCs w:val="16"/>
              </w:rPr>
            </w:r>
            <w:r w:rsidR="005730B1">
              <w:rPr>
                <w:bCs/>
                <w:sz w:val="16"/>
                <w:szCs w:val="16"/>
              </w:rPr>
              <w:fldChar w:fldCharType="end"/>
            </w:r>
            <w:r w:rsidR="005E26F5" w:rsidRPr="00D40991">
              <w:rPr>
                <w:bCs/>
                <w:sz w:val="16"/>
                <w:szCs w:val="16"/>
              </w:rPr>
              <w:t xml:space="preserve">  </w:t>
            </w:r>
            <w:r w:rsidR="001F1BF9" w:rsidRPr="00D40991">
              <w:rPr>
                <w:bCs/>
                <w:sz w:val="16"/>
                <w:szCs w:val="16"/>
              </w:rPr>
              <w:t>Informal Review and Hearing</w:t>
            </w:r>
            <w:r w:rsidR="005E26F5" w:rsidRPr="00D40991">
              <w:rPr>
                <w:bCs/>
                <w:sz w:val="16"/>
                <w:szCs w:val="16"/>
              </w:rPr>
              <w:t xml:space="preserve"> Procedures.  </w:t>
            </w:r>
          </w:p>
          <w:p w14:paraId="4B5E8BF7" w14:textId="6916D5CC" w:rsidR="005E26F5" w:rsidRPr="00D40991" w:rsidRDefault="003A4380" w:rsidP="005E26F5">
            <w:pPr>
              <w:rPr>
                <w:bCs/>
                <w:sz w:val="16"/>
                <w:szCs w:val="16"/>
              </w:rPr>
            </w:pP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Pr="00D40991">
              <w:rPr>
                <w:bCs/>
                <w:sz w:val="16"/>
                <w:szCs w:val="16"/>
              </w:rPr>
            </w:r>
            <w:r w:rsidRPr="00D40991">
              <w:rPr>
                <w:bCs/>
                <w:sz w:val="16"/>
                <w:szCs w:val="16"/>
              </w:rPr>
              <w:fldChar w:fldCharType="end"/>
            </w:r>
            <w:r w:rsidR="005E26F5" w:rsidRPr="00D40991">
              <w:rPr>
                <w:bCs/>
                <w:sz w:val="16"/>
                <w:szCs w:val="16"/>
              </w:rPr>
              <w:t xml:space="preserve">  </w:t>
            </w:r>
            <w:r w:rsidR="005730B1">
              <w:rPr>
                <w:bCs/>
                <w:sz w:val="16"/>
                <w:szCs w:val="16"/>
              </w:rPr>
              <w:fldChar w:fldCharType="begin">
                <w:ffData>
                  <w:name w:val=""/>
                  <w:enabled/>
                  <w:calcOnExit w:val="0"/>
                  <w:checkBox>
                    <w:sizeAuto/>
                    <w:default w:val="1"/>
                  </w:checkBox>
                </w:ffData>
              </w:fldChar>
            </w:r>
            <w:r w:rsidR="005730B1">
              <w:rPr>
                <w:bCs/>
                <w:sz w:val="16"/>
                <w:szCs w:val="16"/>
              </w:rPr>
              <w:instrText xml:space="preserve"> FORMCHECKBOX </w:instrText>
            </w:r>
            <w:r w:rsidR="005730B1">
              <w:rPr>
                <w:bCs/>
                <w:sz w:val="16"/>
                <w:szCs w:val="16"/>
              </w:rPr>
            </w:r>
            <w:r w:rsidR="005730B1">
              <w:rPr>
                <w:bCs/>
                <w:sz w:val="16"/>
                <w:szCs w:val="16"/>
              </w:rPr>
              <w:fldChar w:fldCharType="end"/>
            </w:r>
            <w:r w:rsidR="005E26F5" w:rsidRPr="00D40991">
              <w:rPr>
                <w:bCs/>
                <w:sz w:val="16"/>
                <w:szCs w:val="16"/>
              </w:rPr>
              <w:t xml:space="preserve">  Homeownership Programs.  </w:t>
            </w:r>
          </w:p>
          <w:p w14:paraId="052C7021" w14:textId="3B4C3E25" w:rsidR="005E26F5" w:rsidRPr="00D40991" w:rsidRDefault="003A4380" w:rsidP="005E26F5">
            <w:pPr>
              <w:rPr>
                <w:bCs/>
                <w:sz w:val="16"/>
                <w:szCs w:val="16"/>
              </w:rPr>
            </w:pPr>
            <w:r w:rsidRPr="00D40991">
              <w:rPr>
                <w:bCs/>
                <w:sz w:val="16"/>
                <w:szCs w:val="16"/>
              </w:rPr>
              <w:fldChar w:fldCharType="begin">
                <w:ffData>
                  <w:name w:val="Check1"/>
                  <w:enabled/>
                  <w:calcOnExit w:val="0"/>
                  <w:checkBox>
                    <w:sizeAuto/>
                    <w:default w:val="0"/>
                  </w:checkBox>
                </w:ffData>
              </w:fldChar>
            </w:r>
            <w:r w:rsidR="005E26F5" w:rsidRPr="00D40991">
              <w:rPr>
                <w:bCs/>
                <w:sz w:val="16"/>
                <w:szCs w:val="16"/>
              </w:rPr>
              <w:instrText xml:space="preserve"> FORMCHECKBOX </w:instrText>
            </w:r>
            <w:r w:rsidRPr="00D40991">
              <w:rPr>
                <w:bCs/>
                <w:sz w:val="16"/>
                <w:szCs w:val="16"/>
              </w:rPr>
            </w:r>
            <w:r w:rsidRPr="00D40991">
              <w:rPr>
                <w:bCs/>
                <w:sz w:val="16"/>
                <w:szCs w:val="16"/>
              </w:rPr>
              <w:fldChar w:fldCharType="end"/>
            </w:r>
            <w:r w:rsidR="005E26F5" w:rsidRPr="00D40991">
              <w:rPr>
                <w:bCs/>
                <w:sz w:val="16"/>
                <w:szCs w:val="16"/>
              </w:rPr>
              <w:t xml:space="preserve">  </w:t>
            </w:r>
            <w:r w:rsidR="005730B1">
              <w:rPr>
                <w:bCs/>
                <w:sz w:val="16"/>
                <w:szCs w:val="16"/>
              </w:rPr>
              <w:fldChar w:fldCharType="begin">
                <w:ffData>
                  <w:name w:val=""/>
                  <w:enabled/>
                  <w:calcOnExit w:val="0"/>
                  <w:checkBox>
                    <w:sizeAuto/>
                    <w:default w:val="1"/>
                  </w:checkBox>
                </w:ffData>
              </w:fldChar>
            </w:r>
            <w:r w:rsidR="005730B1">
              <w:rPr>
                <w:bCs/>
                <w:sz w:val="16"/>
                <w:szCs w:val="16"/>
              </w:rPr>
              <w:instrText xml:space="preserve"> FORMCHECKBOX </w:instrText>
            </w:r>
            <w:r w:rsidR="005730B1">
              <w:rPr>
                <w:bCs/>
                <w:sz w:val="16"/>
                <w:szCs w:val="16"/>
              </w:rPr>
            </w:r>
            <w:r w:rsidR="005730B1">
              <w:rPr>
                <w:bCs/>
                <w:sz w:val="16"/>
                <w:szCs w:val="16"/>
              </w:rPr>
              <w:fldChar w:fldCharType="end"/>
            </w:r>
            <w:r w:rsidR="002B5760" w:rsidRPr="00D40991">
              <w:rPr>
                <w:bCs/>
                <w:sz w:val="16"/>
                <w:szCs w:val="16"/>
              </w:rPr>
              <w:t xml:space="preserve">  Self Sufficiency Programs and </w:t>
            </w:r>
            <w:r w:rsidR="001F1BF9" w:rsidRPr="00D40991">
              <w:rPr>
                <w:bCs/>
                <w:sz w:val="16"/>
                <w:szCs w:val="16"/>
              </w:rPr>
              <w:t>Treatment of Income Changes Resulting from Welfare Program Requirements</w:t>
            </w:r>
            <w:r w:rsidR="005E26F5" w:rsidRPr="00D40991">
              <w:rPr>
                <w:bCs/>
                <w:sz w:val="16"/>
                <w:szCs w:val="16"/>
              </w:rPr>
              <w:t xml:space="preserve">.  </w:t>
            </w:r>
          </w:p>
          <w:p w14:paraId="14D65CF6" w14:textId="4E6CF47D" w:rsidR="005E26F5" w:rsidRPr="00D40991" w:rsidRDefault="003A4380" w:rsidP="005E26F5">
            <w:pPr>
              <w:rPr>
                <w:bCs/>
                <w:sz w:val="16"/>
                <w:szCs w:val="16"/>
              </w:rPr>
            </w:pPr>
            <w:r w:rsidRPr="00D40991">
              <w:rPr>
                <w:smallCaps/>
                <w:sz w:val="16"/>
                <w:szCs w:val="16"/>
              </w:rPr>
              <w:fldChar w:fldCharType="begin">
                <w:ffData>
                  <w:name w:val="Check1"/>
                  <w:enabled/>
                  <w:calcOnExit w:val="0"/>
                  <w:checkBox>
                    <w:sizeAuto/>
                    <w:default w:val="0"/>
                  </w:checkBox>
                </w:ffData>
              </w:fldChar>
            </w:r>
            <w:r w:rsidR="005E26F5" w:rsidRPr="00D40991">
              <w:rPr>
                <w:smallCaps/>
                <w:sz w:val="16"/>
                <w:szCs w:val="16"/>
              </w:rPr>
              <w:instrText xml:space="preserve"> FORMCHECKBOX </w:instrText>
            </w:r>
            <w:r w:rsidRPr="00D40991">
              <w:rPr>
                <w:smallCaps/>
                <w:sz w:val="16"/>
                <w:szCs w:val="16"/>
              </w:rPr>
            </w:r>
            <w:r w:rsidRPr="00D40991">
              <w:rPr>
                <w:smallCaps/>
                <w:sz w:val="16"/>
                <w:szCs w:val="16"/>
              </w:rPr>
              <w:fldChar w:fldCharType="end"/>
            </w:r>
            <w:r w:rsidR="005E26F5" w:rsidRPr="00D40991">
              <w:rPr>
                <w:smallCaps/>
                <w:sz w:val="16"/>
                <w:szCs w:val="16"/>
              </w:rPr>
              <w:t xml:space="preserve">  </w:t>
            </w:r>
            <w:r w:rsidR="005730B1">
              <w:rPr>
                <w:smallCaps/>
                <w:sz w:val="16"/>
                <w:szCs w:val="16"/>
              </w:rPr>
              <w:fldChar w:fldCharType="begin">
                <w:ffData>
                  <w:name w:val=""/>
                  <w:enabled/>
                  <w:calcOnExit w:val="0"/>
                  <w:checkBox>
                    <w:sizeAuto/>
                    <w:default w:val="1"/>
                  </w:checkBox>
                </w:ffData>
              </w:fldChar>
            </w:r>
            <w:r w:rsidR="005730B1">
              <w:rPr>
                <w:smallCaps/>
                <w:sz w:val="16"/>
                <w:szCs w:val="16"/>
              </w:rPr>
              <w:instrText xml:space="preserve"> FORMCHECKBOX </w:instrText>
            </w:r>
            <w:r w:rsidR="005730B1">
              <w:rPr>
                <w:smallCaps/>
                <w:sz w:val="16"/>
                <w:szCs w:val="16"/>
              </w:rPr>
            </w:r>
            <w:r w:rsidR="005730B1">
              <w:rPr>
                <w:smallCaps/>
                <w:sz w:val="16"/>
                <w:szCs w:val="16"/>
              </w:rPr>
              <w:fldChar w:fldCharType="end"/>
            </w:r>
            <w:r w:rsidR="005E26F5" w:rsidRPr="00D40991">
              <w:rPr>
                <w:smallCaps/>
                <w:sz w:val="16"/>
                <w:szCs w:val="16"/>
              </w:rPr>
              <w:t xml:space="preserve">  </w:t>
            </w:r>
            <w:r w:rsidR="005E26F5" w:rsidRPr="00D40991">
              <w:rPr>
                <w:bCs/>
                <w:sz w:val="16"/>
                <w:szCs w:val="16"/>
              </w:rPr>
              <w:t xml:space="preserve">Substantial Deviation.  </w:t>
            </w:r>
          </w:p>
          <w:p w14:paraId="7EB8FAF7" w14:textId="4B35BB92" w:rsidR="00DB779F" w:rsidRPr="00D40991" w:rsidRDefault="003A4380" w:rsidP="005E26F5">
            <w:pPr>
              <w:rPr>
                <w:bCs/>
                <w:sz w:val="16"/>
                <w:szCs w:val="16"/>
              </w:rPr>
            </w:pPr>
            <w:r w:rsidRPr="00D40991">
              <w:rPr>
                <w:smallCaps/>
                <w:sz w:val="16"/>
                <w:szCs w:val="16"/>
              </w:rPr>
              <w:fldChar w:fldCharType="begin">
                <w:ffData>
                  <w:name w:val="Check1"/>
                  <w:enabled/>
                  <w:calcOnExit w:val="0"/>
                  <w:checkBox>
                    <w:sizeAuto/>
                    <w:default w:val="0"/>
                  </w:checkBox>
                </w:ffData>
              </w:fldChar>
            </w:r>
            <w:r w:rsidR="005E26F5" w:rsidRPr="00D40991">
              <w:rPr>
                <w:smallCaps/>
                <w:sz w:val="16"/>
                <w:szCs w:val="16"/>
              </w:rPr>
              <w:instrText xml:space="preserve"> FORMCHECKBOX </w:instrText>
            </w:r>
            <w:r w:rsidRPr="00D40991">
              <w:rPr>
                <w:smallCaps/>
                <w:sz w:val="16"/>
                <w:szCs w:val="16"/>
              </w:rPr>
            </w:r>
            <w:r w:rsidRPr="00D40991">
              <w:rPr>
                <w:smallCaps/>
                <w:sz w:val="16"/>
                <w:szCs w:val="16"/>
              </w:rPr>
              <w:fldChar w:fldCharType="end"/>
            </w:r>
            <w:r w:rsidR="005E26F5" w:rsidRPr="00D40991">
              <w:rPr>
                <w:smallCaps/>
                <w:sz w:val="16"/>
                <w:szCs w:val="16"/>
              </w:rPr>
              <w:t xml:space="preserve">  </w:t>
            </w:r>
            <w:r w:rsidR="005730B1">
              <w:rPr>
                <w:smallCaps/>
                <w:sz w:val="16"/>
                <w:szCs w:val="16"/>
              </w:rPr>
              <w:fldChar w:fldCharType="begin">
                <w:ffData>
                  <w:name w:val=""/>
                  <w:enabled/>
                  <w:calcOnExit w:val="0"/>
                  <w:checkBox>
                    <w:sizeAuto/>
                    <w:default w:val="1"/>
                  </w:checkBox>
                </w:ffData>
              </w:fldChar>
            </w:r>
            <w:r w:rsidR="005730B1">
              <w:rPr>
                <w:smallCaps/>
                <w:sz w:val="16"/>
                <w:szCs w:val="16"/>
              </w:rPr>
              <w:instrText xml:space="preserve"> FORMCHECKBOX </w:instrText>
            </w:r>
            <w:r w:rsidR="005730B1">
              <w:rPr>
                <w:smallCaps/>
                <w:sz w:val="16"/>
                <w:szCs w:val="16"/>
              </w:rPr>
            </w:r>
            <w:r w:rsidR="005730B1">
              <w:rPr>
                <w:smallCaps/>
                <w:sz w:val="16"/>
                <w:szCs w:val="16"/>
              </w:rPr>
              <w:fldChar w:fldCharType="end"/>
            </w:r>
            <w:r w:rsidR="005E26F5" w:rsidRPr="00D40991">
              <w:rPr>
                <w:smallCaps/>
                <w:sz w:val="16"/>
                <w:szCs w:val="16"/>
              </w:rPr>
              <w:t xml:space="preserve">  </w:t>
            </w:r>
            <w:r w:rsidR="005E26F5" w:rsidRPr="00D40991">
              <w:rPr>
                <w:bCs/>
                <w:sz w:val="16"/>
                <w:szCs w:val="16"/>
              </w:rPr>
              <w:t>Significant Amendment/Modification</w:t>
            </w:r>
            <w:r w:rsidR="000A6EB0" w:rsidRPr="00D40991">
              <w:rPr>
                <w:bCs/>
                <w:sz w:val="16"/>
                <w:szCs w:val="16"/>
              </w:rPr>
              <w:t>.</w:t>
            </w:r>
            <w:r w:rsidR="005E26F5" w:rsidRPr="00D40991">
              <w:rPr>
                <w:bCs/>
                <w:sz w:val="16"/>
                <w:szCs w:val="16"/>
              </w:rPr>
              <w:t xml:space="preserve"> </w:t>
            </w:r>
          </w:p>
          <w:p w14:paraId="1980DF60" w14:textId="77777777" w:rsidR="005E26F5" w:rsidRPr="00D40991" w:rsidRDefault="005E26F5" w:rsidP="005E26F5">
            <w:pPr>
              <w:rPr>
                <w:bCs/>
                <w:sz w:val="16"/>
                <w:szCs w:val="16"/>
              </w:rPr>
            </w:pPr>
          </w:p>
          <w:p w14:paraId="6769BC62" w14:textId="77777777" w:rsidR="005A5D21" w:rsidRDefault="005A5D21" w:rsidP="00E309D3">
            <w:pPr>
              <w:rPr>
                <w:bCs/>
                <w:sz w:val="16"/>
                <w:szCs w:val="16"/>
              </w:rPr>
            </w:pPr>
            <w:r w:rsidRPr="00D40991">
              <w:rPr>
                <w:bCs/>
                <w:sz w:val="16"/>
                <w:szCs w:val="16"/>
              </w:rPr>
              <w:t>(b)  If the PHA answered yes for any element, describe the revisions for each element(s):</w:t>
            </w:r>
          </w:p>
          <w:p w14:paraId="00063348" w14:textId="668942CC" w:rsidR="005730B1" w:rsidRPr="00D40991" w:rsidRDefault="005730B1" w:rsidP="00E309D3">
            <w:pPr>
              <w:rPr>
                <w:b/>
                <w:sz w:val="16"/>
                <w:szCs w:val="16"/>
              </w:rPr>
            </w:pPr>
            <w:r>
              <w:rPr>
                <w:bCs/>
                <w:sz w:val="16"/>
                <w:szCs w:val="16"/>
              </w:rPr>
              <w:t>See attached regarding the Statement of Housing Needs and Financial Resources</w:t>
            </w:r>
          </w:p>
        </w:tc>
      </w:tr>
      <w:tr w:rsidR="000A1602" w:rsidRPr="00D40991" w14:paraId="651749B9" w14:textId="77777777" w:rsidTr="00564EA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12"/>
        </w:trPr>
        <w:tc>
          <w:tcPr>
            <w:tcW w:w="540" w:type="dxa"/>
            <w:tcBorders>
              <w:top w:val="single" w:sz="4" w:space="0" w:color="auto"/>
              <w:left w:val="single" w:sz="4" w:space="0" w:color="auto"/>
              <w:bottom w:val="single" w:sz="4" w:space="0" w:color="auto"/>
              <w:right w:val="single" w:sz="8" w:space="0" w:color="auto"/>
            </w:tcBorders>
          </w:tcPr>
          <w:p w14:paraId="12A704B6" w14:textId="77777777" w:rsidR="004D55C1" w:rsidRDefault="004D55C1" w:rsidP="004D55C1">
            <w:pPr>
              <w:jc w:val="center"/>
              <w:rPr>
                <w:b/>
                <w:bCs/>
                <w:sz w:val="16"/>
                <w:szCs w:val="16"/>
              </w:rPr>
            </w:pPr>
          </w:p>
          <w:p w14:paraId="2C6C7E2C" w14:textId="77777777" w:rsidR="004D55C1" w:rsidRPr="00C938EB" w:rsidRDefault="004D55C1" w:rsidP="004D55C1">
            <w:pPr>
              <w:jc w:val="center"/>
              <w:rPr>
                <w:b/>
                <w:bCs/>
                <w:sz w:val="16"/>
                <w:szCs w:val="16"/>
              </w:rPr>
            </w:pPr>
            <w:r>
              <w:rPr>
                <w:b/>
                <w:bCs/>
                <w:sz w:val="16"/>
                <w:szCs w:val="16"/>
              </w:rPr>
              <w:t>B.2</w:t>
            </w:r>
          </w:p>
          <w:p w14:paraId="59312D47" w14:textId="77777777" w:rsidR="000A1602" w:rsidRPr="00D40991" w:rsidRDefault="000A1602" w:rsidP="000A1602">
            <w:pPr>
              <w:jc w:val="center"/>
              <w:rPr>
                <w:b/>
                <w:bCs/>
                <w:sz w:val="16"/>
                <w:szCs w:val="16"/>
              </w:rPr>
            </w:pPr>
          </w:p>
        </w:tc>
        <w:tc>
          <w:tcPr>
            <w:tcW w:w="9720" w:type="dxa"/>
            <w:gridSpan w:val="5"/>
            <w:tcBorders>
              <w:top w:val="single" w:sz="4" w:space="0" w:color="auto"/>
              <w:left w:val="single" w:sz="8" w:space="0" w:color="auto"/>
              <w:bottom w:val="single" w:sz="4" w:space="0" w:color="auto"/>
              <w:right w:val="single" w:sz="4" w:space="0" w:color="auto"/>
            </w:tcBorders>
          </w:tcPr>
          <w:p w14:paraId="4EA2D582" w14:textId="77777777" w:rsidR="004D55C1" w:rsidRDefault="004D55C1" w:rsidP="000A1602">
            <w:pPr>
              <w:rPr>
                <w:b/>
                <w:bCs/>
                <w:sz w:val="16"/>
                <w:szCs w:val="16"/>
              </w:rPr>
            </w:pPr>
          </w:p>
          <w:p w14:paraId="57E5B876" w14:textId="77777777" w:rsidR="004D55C1" w:rsidRDefault="004D55C1" w:rsidP="004D55C1">
            <w:pPr>
              <w:rPr>
                <w:bCs/>
                <w:i/>
                <w:sz w:val="16"/>
                <w:szCs w:val="16"/>
              </w:rPr>
            </w:pPr>
            <w:r>
              <w:rPr>
                <w:b/>
                <w:bCs/>
                <w:sz w:val="16"/>
                <w:szCs w:val="16"/>
              </w:rPr>
              <w:t>New Activities</w:t>
            </w:r>
            <w:r w:rsidRPr="008C05A5">
              <w:rPr>
                <w:b/>
                <w:bCs/>
                <w:i/>
                <w:sz w:val="16"/>
                <w:szCs w:val="16"/>
              </w:rPr>
              <w:t>.</w:t>
            </w:r>
            <w:r w:rsidRPr="008C05A5">
              <w:rPr>
                <w:bCs/>
                <w:i/>
                <w:sz w:val="16"/>
                <w:szCs w:val="16"/>
              </w:rPr>
              <w:t xml:space="preserve"> </w:t>
            </w:r>
            <w:r>
              <w:rPr>
                <w:rFonts w:cs="Arial"/>
                <w:bCs/>
                <w:sz w:val="16"/>
                <w:szCs w:val="16"/>
              </w:rPr>
              <w:t>– Not Applicable</w:t>
            </w:r>
          </w:p>
          <w:p w14:paraId="22E277B6" w14:textId="77777777" w:rsidR="005A5D21" w:rsidRPr="00D40991" w:rsidRDefault="005A5D21" w:rsidP="000A1602">
            <w:pPr>
              <w:rPr>
                <w:b/>
                <w:bCs/>
                <w:sz w:val="16"/>
                <w:szCs w:val="16"/>
              </w:rPr>
            </w:pPr>
          </w:p>
        </w:tc>
      </w:tr>
      <w:tr w:rsidR="00C4574E" w:rsidRPr="00D40991" w14:paraId="2156E231" w14:textId="77777777" w:rsidTr="00564EA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953"/>
        </w:trPr>
        <w:tc>
          <w:tcPr>
            <w:tcW w:w="540" w:type="dxa"/>
            <w:tcBorders>
              <w:top w:val="single" w:sz="4" w:space="0" w:color="auto"/>
              <w:left w:val="single" w:sz="4" w:space="0" w:color="auto"/>
              <w:bottom w:val="single" w:sz="4" w:space="0" w:color="auto"/>
              <w:right w:val="single" w:sz="8" w:space="0" w:color="auto"/>
            </w:tcBorders>
          </w:tcPr>
          <w:p w14:paraId="4974186C" w14:textId="77777777" w:rsidR="00C4574E" w:rsidRPr="00D40991" w:rsidRDefault="00C4574E" w:rsidP="00C4574E">
            <w:pPr>
              <w:jc w:val="center"/>
              <w:rPr>
                <w:b/>
                <w:bCs/>
                <w:sz w:val="16"/>
                <w:szCs w:val="16"/>
              </w:rPr>
            </w:pPr>
          </w:p>
          <w:p w14:paraId="05D9B563" w14:textId="77777777" w:rsidR="00C4574E" w:rsidRPr="00D40991" w:rsidRDefault="00C4574E" w:rsidP="00C4574E">
            <w:pPr>
              <w:jc w:val="center"/>
              <w:rPr>
                <w:b/>
                <w:bCs/>
                <w:sz w:val="16"/>
                <w:szCs w:val="16"/>
              </w:rPr>
            </w:pPr>
            <w:r>
              <w:rPr>
                <w:b/>
                <w:bCs/>
                <w:sz w:val="16"/>
                <w:szCs w:val="16"/>
              </w:rPr>
              <w:t>B.3</w:t>
            </w:r>
          </w:p>
        </w:tc>
        <w:tc>
          <w:tcPr>
            <w:tcW w:w="9720" w:type="dxa"/>
            <w:gridSpan w:val="5"/>
            <w:tcBorders>
              <w:top w:val="single" w:sz="4" w:space="0" w:color="auto"/>
              <w:left w:val="single" w:sz="8" w:space="0" w:color="auto"/>
              <w:bottom w:val="single" w:sz="4" w:space="0" w:color="auto"/>
              <w:right w:val="single" w:sz="4" w:space="0" w:color="auto"/>
            </w:tcBorders>
          </w:tcPr>
          <w:p w14:paraId="0C105BC1" w14:textId="77777777" w:rsidR="00C4574E" w:rsidRPr="00D40991" w:rsidRDefault="00C4574E" w:rsidP="00C4574E">
            <w:pPr>
              <w:rPr>
                <w:bCs/>
                <w:sz w:val="16"/>
                <w:szCs w:val="16"/>
              </w:rPr>
            </w:pPr>
          </w:p>
          <w:p w14:paraId="6A9CA4D9" w14:textId="77777777" w:rsidR="00C4574E" w:rsidRPr="00D40991" w:rsidRDefault="00C4574E" w:rsidP="00C4574E">
            <w:pPr>
              <w:rPr>
                <w:sz w:val="16"/>
                <w:szCs w:val="16"/>
              </w:rPr>
            </w:pPr>
            <w:r w:rsidRPr="00D40991">
              <w:rPr>
                <w:b/>
                <w:bCs/>
                <w:sz w:val="16"/>
                <w:szCs w:val="16"/>
              </w:rPr>
              <w:t>Progress Report.</w:t>
            </w:r>
            <w:r w:rsidRPr="00D40991">
              <w:rPr>
                <w:bCs/>
                <w:sz w:val="16"/>
                <w:szCs w:val="16"/>
              </w:rPr>
              <w:t xml:space="preserve"> </w:t>
            </w:r>
            <w:bookmarkStart w:id="1" w:name="_GoBack"/>
            <w:bookmarkEnd w:id="1"/>
          </w:p>
          <w:p w14:paraId="166CF958" w14:textId="77777777" w:rsidR="00C4574E" w:rsidRPr="00D40991" w:rsidRDefault="00C4574E" w:rsidP="00C4574E">
            <w:pPr>
              <w:rPr>
                <w:sz w:val="16"/>
                <w:szCs w:val="16"/>
              </w:rPr>
            </w:pPr>
          </w:p>
          <w:p w14:paraId="385F2611" w14:textId="77777777" w:rsidR="00C4574E" w:rsidRDefault="00C4574E" w:rsidP="00C4574E">
            <w:pPr>
              <w:rPr>
                <w:sz w:val="16"/>
                <w:szCs w:val="16"/>
              </w:rPr>
            </w:pPr>
            <w:r w:rsidRPr="00D40991">
              <w:rPr>
                <w:sz w:val="16"/>
                <w:szCs w:val="16"/>
              </w:rPr>
              <w:t>Provide a description of the PHA’s progress in meeting its Mission and Goals described in its 5-Year PHA Plan.</w:t>
            </w:r>
          </w:p>
          <w:p w14:paraId="68A54654" w14:textId="24AA2886" w:rsidR="00A3787C" w:rsidRPr="009415C3" w:rsidRDefault="00A3787C" w:rsidP="00A3787C">
            <w:pPr>
              <w:pStyle w:val="ListParagraph"/>
              <w:numPr>
                <w:ilvl w:val="0"/>
                <w:numId w:val="24"/>
              </w:numPr>
              <w:rPr>
                <w:b/>
                <w:bCs/>
                <w:color w:val="00B050"/>
                <w:sz w:val="16"/>
                <w:szCs w:val="16"/>
              </w:rPr>
            </w:pPr>
            <w:r w:rsidRPr="009415C3">
              <w:rPr>
                <w:b/>
                <w:bCs/>
                <w:color w:val="00B050"/>
                <w:sz w:val="16"/>
                <w:szCs w:val="16"/>
              </w:rPr>
              <w:t>Expand partnerships with service providers community-wide to ensure adequate services and equal opportunities for individuals with mental and-or behavioral health barriers in addition to those with physical disabilities.</w:t>
            </w:r>
            <w:r w:rsidR="00B93289" w:rsidRPr="009415C3">
              <w:rPr>
                <w:b/>
                <w:bCs/>
                <w:color w:val="00B050"/>
                <w:sz w:val="16"/>
                <w:szCs w:val="16"/>
              </w:rPr>
              <w:br/>
            </w:r>
            <w:r w:rsidR="00B93289" w:rsidRPr="009415C3">
              <w:rPr>
                <w:bCs/>
                <w:color w:val="00B050"/>
                <w:sz w:val="16"/>
                <w:szCs w:val="16"/>
              </w:rPr>
              <w:t>GFHA was recently awarded funds to add two housing system navigators in Grand Forks, who will be located at the University of North Dakota and within the Grand Forks Public Schools. In addition to their direct work with students and their households, these GFHA staff members will be integrally engaged in the continuum of care and coordinated entry system, meeting numerous times monthly with staff from various local service agencies.</w:t>
            </w:r>
          </w:p>
          <w:p w14:paraId="56696DCD" w14:textId="31F6AA9C" w:rsidR="00A3787C" w:rsidRPr="009415C3" w:rsidRDefault="00A3787C" w:rsidP="00A3787C">
            <w:pPr>
              <w:pStyle w:val="ListParagraph"/>
              <w:numPr>
                <w:ilvl w:val="0"/>
                <w:numId w:val="24"/>
              </w:numPr>
              <w:rPr>
                <w:b/>
                <w:bCs/>
                <w:color w:val="00B050"/>
                <w:sz w:val="16"/>
                <w:szCs w:val="16"/>
              </w:rPr>
            </w:pPr>
            <w:r w:rsidRPr="009415C3">
              <w:rPr>
                <w:b/>
                <w:bCs/>
                <w:color w:val="00B050"/>
                <w:sz w:val="16"/>
                <w:szCs w:val="16"/>
              </w:rPr>
              <w:t>Offer opportunities for engagement between local landlords and mental health providers to improve understanding of disabilities and their impact on successful tenancy in independent living situations.</w:t>
            </w:r>
            <w:r w:rsidR="00B93289" w:rsidRPr="009415C3">
              <w:rPr>
                <w:b/>
                <w:bCs/>
                <w:color w:val="00B050"/>
                <w:sz w:val="16"/>
                <w:szCs w:val="16"/>
              </w:rPr>
              <w:br/>
            </w:r>
            <w:r w:rsidR="00B93289" w:rsidRPr="009415C3">
              <w:rPr>
                <w:bCs/>
                <w:color w:val="00B050"/>
                <w:sz w:val="16"/>
                <w:szCs w:val="16"/>
              </w:rPr>
              <w:t xml:space="preserve">GFHA continues to encourage increased partnership between the Grand Forks Apartment Association and local service providers, frequently acting as a referral source between members of each group.  </w:t>
            </w:r>
          </w:p>
          <w:p w14:paraId="6075419E" w14:textId="35923EFB" w:rsidR="00A3787C" w:rsidRPr="009415C3" w:rsidRDefault="00A3787C" w:rsidP="00A3787C">
            <w:pPr>
              <w:pStyle w:val="ListParagraph"/>
              <w:numPr>
                <w:ilvl w:val="0"/>
                <w:numId w:val="24"/>
              </w:numPr>
              <w:rPr>
                <w:b/>
                <w:bCs/>
                <w:color w:val="00B050"/>
                <w:sz w:val="16"/>
                <w:szCs w:val="16"/>
              </w:rPr>
            </w:pPr>
            <w:r w:rsidRPr="009415C3">
              <w:rPr>
                <w:b/>
                <w:bCs/>
                <w:color w:val="00B050"/>
                <w:sz w:val="16"/>
                <w:szCs w:val="16"/>
              </w:rPr>
              <w:t>Engage participants in decision-making processes related to online applications and annual recertification to better understand barriers and opportunities for growth, implementing new actions with their input in mind.</w:t>
            </w:r>
            <w:r w:rsidR="00B93289" w:rsidRPr="009415C3">
              <w:rPr>
                <w:b/>
                <w:bCs/>
                <w:color w:val="00B050"/>
                <w:sz w:val="16"/>
                <w:szCs w:val="16"/>
              </w:rPr>
              <w:br/>
            </w:r>
            <w:r w:rsidR="00B93289" w:rsidRPr="009415C3">
              <w:rPr>
                <w:bCs/>
                <w:color w:val="00B050"/>
                <w:sz w:val="16"/>
                <w:szCs w:val="16"/>
              </w:rPr>
              <w:t>GFHA recently approved providing a monthly stipend to the Participant representative on the GFHA Board of Commissioners, intended to be commensurate with the hourly value of the amount of time Commissioners are expected to commit to Board service. GFHA has also expanded opportunities for voucher participants to engage in the Resident Advisory Board, utilizing new electronic means to procure feedback without requiring households to come to the GFHA office.</w:t>
            </w:r>
          </w:p>
          <w:p w14:paraId="6470B606" w14:textId="77777777" w:rsidR="00A3787C" w:rsidRPr="009415C3" w:rsidRDefault="00A3787C" w:rsidP="00A3787C">
            <w:pPr>
              <w:pStyle w:val="ListParagraph"/>
              <w:numPr>
                <w:ilvl w:val="0"/>
                <w:numId w:val="24"/>
              </w:numPr>
              <w:rPr>
                <w:b/>
                <w:bCs/>
                <w:color w:val="00B050"/>
                <w:sz w:val="16"/>
                <w:szCs w:val="16"/>
              </w:rPr>
            </w:pPr>
            <w:r w:rsidRPr="009415C3">
              <w:rPr>
                <w:b/>
                <w:bCs/>
                <w:color w:val="00B050"/>
                <w:sz w:val="16"/>
                <w:szCs w:val="16"/>
              </w:rPr>
              <w:t>Streamline HCV eligibility process to avoid extreme peaks and valleys in utilization throughout year due to lengthy processing.</w:t>
            </w:r>
          </w:p>
          <w:p w14:paraId="4686F4B5" w14:textId="2AD8FA13" w:rsidR="00B93289" w:rsidRPr="009415C3" w:rsidRDefault="00B93289" w:rsidP="00B93289">
            <w:pPr>
              <w:pStyle w:val="ListParagraph"/>
              <w:rPr>
                <w:bCs/>
                <w:color w:val="00B050"/>
                <w:sz w:val="16"/>
                <w:szCs w:val="16"/>
              </w:rPr>
            </w:pPr>
            <w:r w:rsidRPr="009415C3">
              <w:rPr>
                <w:bCs/>
                <w:color w:val="00B050"/>
                <w:sz w:val="16"/>
                <w:szCs w:val="16"/>
              </w:rPr>
              <w:t xml:space="preserve">While the GFHA HCV eligibility process has generally been streamlined, peaks and valleys still appear to be present due to the continual addition of new special vouchers. </w:t>
            </w:r>
            <w:r w:rsidR="009415C3" w:rsidRPr="009415C3">
              <w:rPr>
                <w:bCs/>
                <w:color w:val="00B050"/>
                <w:sz w:val="16"/>
                <w:szCs w:val="16"/>
              </w:rPr>
              <w:t>In total, GFHA continues to provide on equivalent or greater total amount of voucher-related housing assistance in the community as in previous years, the vouchers are simply coming out of special programs like Mainstream and Emergency Housing Vouchers rather than Housing Choice Vouchers alone. GFHA is currently working to add staff members to ease the administrative burden on current staff members, who have seen caseloads grow substantially in recent years.</w:t>
            </w:r>
          </w:p>
          <w:p w14:paraId="6B68E6F5" w14:textId="77777777" w:rsidR="00A3787C" w:rsidRPr="009415C3" w:rsidRDefault="00A3787C" w:rsidP="00A3787C">
            <w:pPr>
              <w:pStyle w:val="ListParagraph"/>
              <w:numPr>
                <w:ilvl w:val="0"/>
                <w:numId w:val="24"/>
              </w:numPr>
              <w:rPr>
                <w:b/>
                <w:bCs/>
                <w:color w:val="00B050"/>
                <w:sz w:val="16"/>
                <w:szCs w:val="16"/>
              </w:rPr>
            </w:pPr>
            <w:r w:rsidRPr="009415C3">
              <w:rPr>
                <w:b/>
                <w:bCs/>
                <w:color w:val="00B050"/>
                <w:sz w:val="16"/>
                <w:szCs w:val="16"/>
              </w:rPr>
              <w:t>Reduce eligibility process to a maximum of 30 days.</w:t>
            </w:r>
          </w:p>
          <w:p w14:paraId="60FE7C0C" w14:textId="23B317A8" w:rsidR="009415C3" w:rsidRPr="009415C3" w:rsidRDefault="009415C3" w:rsidP="009415C3">
            <w:pPr>
              <w:pStyle w:val="ListParagraph"/>
              <w:rPr>
                <w:bCs/>
                <w:color w:val="00B050"/>
                <w:sz w:val="16"/>
                <w:szCs w:val="16"/>
              </w:rPr>
            </w:pPr>
            <w:r w:rsidRPr="009415C3">
              <w:rPr>
                <w:bCs/>
                <w:color w:val="00B050"/>
                <w:sz w:val="16"/>
                <w:szCs w:val="16"/>
              </w:rPr>
              <w:t>GFHA’s eligibility process has successfully been reduced to 30 days or less, as long as households are meeting their responsibilities in providing necessary documents. Broadened partnerships with service providers who can aid in navigating the housing assistance program have also helped to reduce the length of the eligibility process.</w:t>
            </w:r>
          </w:p>
          <w:p w14:paraId="61A29A86" w14:textId="47DC35A1" w:rsidR="00A3787C" w:rsidRPr="009415C3" w:rsidRDefault="00A3787C" w:rsidP="00A3787C">
            <w:pPr>
              <w:pStyle w:val="ListParagraph"/>
              <w:numPr>
                <w:ilvl w:val="0"/>
                <w:numId w:val="24"/>
              </w:numPr>
              <w:rPr>
                <w:b/>
                <w:bCs/>
                <w:color w:val="00B050"/>
                <w:sz w:val="16"/>
                <w:szCs w:val="16"/>
              </w:rPr>
            </w:pPr>
            <w:r w:rsidRPr="009415C3">
              <w:rPr>
                <w:b/>
                <w:bCs/>
                <w:color w:val="00B050"/>
                <w:sz w:val="16"/>
                <w:szCs w:val="16"/>
              </w:rPr>
              <w:t>Review PBV eligibility and ongoing management processes to seek more efficient administration of program (involving fewer staff members and minimizing tenant confusion)</w:t>
            </w:r>
            <w:r w:rsidR="009415C3" w:rsidRPr="009415C3">
              <w:rPr>
                <w:b/>
                <w:bCs/>
                <w:color w:val="00B050"/>
                <w:sz w:val="16"/>
                <w:szCs w:val="16"/>
              </w:rPr>
              <w:t>.</w:t>
            </w:r>
            <w:r w:rsidR="009415C3" w:rsidRPr="009415C3">
              <w:rPr>
                <w:b/>
                <w:bCs/>
                <w:color w:val="00B050"/>
                <w:sz w:val="16"/>
                <w:szCs w:val="16"/>
              </w:rPr>
              <w:br/>
            </w:r>
            <w:r w:rsidR="009415C3" w:rsidRPr="009415C3">
              <w:rPr>
                <w:bCs/>
                <w:color w:val="00B050"/>
                <w:sz w:val="16"/>
                <w:szCs w:val="16"/>
              </w:rPr>
              <w:t>GFHA is currently in the process of modifying staff responsibilities within the voucher program. When new staff members are hired (GFHA has struggled to find applicants), emphasis will be placed on streamlining the PBV eligibility process.</w:t>
            </w:r>
          </w:p>
          <w:p w14:paraId="77E430A7" w14:textId="6A3C1288" w:rsidR="00A3787C" w:rsidRPr="009415C3" w:rsidRDefault="00A3787C" w:rsidP="00A3787C">
            <w:pPr>
              <w:pStyle w:val="ListParagraph"/>
              <w:numPr>
                <w:ilvl w:val="0"/>
                <w:numId w:val="24"/>
              </w:numPr>
              <w:rPr>
                <w:b/>
                <w:bCs/>
                <w:color w:val="00B050"/>
                <w:sz w:val="16"/>
                <w:szCs w:val="16"/>
              </w:rPr>
            </w:pPr>
            <w:r w:rsidRPr="009415C3">
              <w:rPr>
                <w:b/>
                <w:bCs/>
                <w:color w:val="00B050"/>
                <w:sz w:val="16"/>
                <w:szCs w:val="16"/>
              </w:rPr>
              <w:t>Maximize utilization of budget authority to assist maximum number of households.</w:t>
            </w:r>
            <w:r w:rsidR="009415C3" w:rsidRPr="009415C3">
              <w:rPr>
                <w:b/>
                <w:bCs/>
                <w:color w:val="00B050"/>
                <w:sz w:val="16"/>
                <w:szCs w:val="16"/>
              </w:rPr>
              <w:br/>
            </w:r>
            <w:r w:rsidR="009415C3" w:rsidRPr="009415C3">
              <w:rPr>
                <w:bCs/>
                <w:color w:val="00B050"/>
                <w:sz w:val="16"/>
                <w:szCs w:val="16"/>
              </w:rPr>
              <w:t>While GFHA is not currently maximizing utilization due to new vouchers, the total number of households served is currently significantly higher than voucher programs of the past. Once additional staff members are available, we anticipated utilization numbers will rise significantly.</w:t>
            </w:r>
          </w:p>
          <w:p w14:paraId="604C8D8E" w14:textId="125B3089" w:rsidR="00A3787C" w:rsidRPr="009415C3" w:rsidRDefault="00A3787C" w:rsidP="00A3787C">
            <w:pPr>
              <w:pStyle w:val="ListParagraph"/>
              <w:numPr>
                <w:ilvl w:val="0"/>
                <w:numId w:val="24"/>
              </w:numPr>
              <w:rPr>
                <w:b/>
                <w:bCs/>
                <w:color w:val="00B050"/>
                <w:sz w:val="16"/>
                <w:szCs w:val="16"/>
              </w:rPr>
            </w:pPr>
            <w:r w:rsidRPr="009415C3">
              <w:rPr>
                <w:b/>
                <w:bCs/>
                <w:color w:val="00B050"/>
                <w:sz w:val="16"/>
                <w:szCs w:val="16"/>
              </w:rPr>
              <w:t>Increase percentage of households participating in LAUNCH.</w:t>
            </w:r>
            <w:r w:rsidR="009415C3" w:rsidRPr="009415C3">
              <w:rPr>
                <w:b/>
                <w:bCs/>
                <w:color w:val="00B050"/>
                <w:sz w:val="16"/>
                <w:szCs w:val="16"/>
              </w:rPr>
              <w:br/>
            </w:r>
            <w:r w:rsidR="009415C3" w:rsidRPr="009415C3">
              <w:rPr>
                <w:bCs/>
                <w:color w:val="00B050"/>
                <w:sz w:val="16"/>
                <w:szCs w:val="16"/>
              </w:rPr>
              <w:t>LAUNCH continues to maintain high numbers, a goal that was accomplished in 2021.</w:t>
            </w:r>
          </w:p>
          <w:p w14:paraId="2E2BA889" w14:textId="1B260468" w:rsidR="00A3787C" w:rsidRPr="009415C3" w:rsidRDefault="00A3787C" w:rsidP="00A3787C">
            <w:pPr>
              <w:pStyle w:val="ListParagraph"/>
              <w:numPr>
                <w:ilvl w:val="0"/>
                <w:numId w:val="24"/>
              </w:numPr>
              <w:rPr>
                <w:b/>
                <w:bCs/>
                <w:color w:val="00B050"/>
                <w:sz w:val="16"/>
                <w:szCs w:val="16"/>
              </w:rPr>
            </w:pPr>
            <w:r w:rsidRPr="009415C3">
              <w:rPr>
                <w:b/>
                <w:bCs/>
                <w:color w:val="00B050"/>
                <w:sz w:val="16"/>
                <w:szCs w:val="16"/>
              </w:rPr>
              <w:t>Establish a range of number of HCV units within which to have issued so as to even out workflow throughout the year.</w:t>
            </w:r>
            <w:r w:rsidR="009415C3" w:rsidRPr="009415C3">
              <w:rPr>
                <w:b/>
                <w:bCs/>
                <w:color w:val="00B050"/>
                <w:sz w:val="16"/>
                <w:szCs w:val="16"/>
              </w:rPr>
              <w:br/>
            </w:r>
            <w:r w:rsidR="009415C3" w:rsidRPr="009415C3">
              <w:rPr>
                <w:bCs/>
                <w:color w:val="00B050"/>
                <w:sz w:val="16"/>
                <w:szCs w:val="16"/>
              </w:rPr>
              <w:t>Staff shortages have hindered GFHA’s ability to reach the ideal range of utilized vouchers, but current staff members are working diligently on a plan for higher utilization once new staff members are added.</w:t>
            </w:r>
          </w:p>
          <w:p w14:paraId="7269E719" w14:textId="2314909A" w:rsidR="00A3787C" w:rsidRPr="009415C3" w:rsidRDefault="00A3787C" w:rsidP="00A3787C">
            <w:pPr>
              <w:pStyle w:val="ListParagraph"/>
              <w:numPr>
                <w:ilvl w:val="0"/>
                <w:numId w:val="24"/>
              </w:numPr>
              <w:rPr>
                <w:b/>
                <w:bCs/>
                <w:color w:val="00B050"/>
                <w:sz w:val="16"/>
                <w:szCs w:val="16"/>
              </w:rPr>
            </w:pPr>
            <w:r w:rsidRPr="009415C3">
              <w:rPr>
                <w:b/>
                <w:bCs/>
                <w:color w:val="00B050"/>
                <w:sz w:val="16"/>
                <w:szCs w:val="16"/>
              </w:rPr>
              <w:t>Apply for and obtain additional specialty vouchers to include FUP, VASH, Mainstream and any new opportunities presented.</w:t>
            </w:r>
            <w:r w:rsidR="009415C3" w:rsidRPr="009415C3">
              <w:rPr>
                <w:b/>
                <w:bCs/>
                <w:color w:val="00B050"/>
                <w:sz w:val="16"/>
                <w:szCs w:val="16"/>
              </w:rPr>
              <w:br/>
            </w:r>
            <w:r w:rsidR="009415C3" w:rsidRPr="009415C3">
              <w:rPr>
                <w:bCs/>
                <w:color w:val="00B050"/>
                <w:sz w:val="16"/>
                <w:szCs w:val="16"/>
              </w:rPr>
              <w:t>30 additional Mainstream vouchers were added in 2022, as well as 16 tenant-protection vouchers and 8 housing choice vouchers.</w:t>
            </w:r>
          </w:p>
          <w:p w14:paraId="7B739DC7" w14:textId="7D551430" w:rsidR="00A3787C" w:rsidRPr="009415C3" w:rsidRDefault="00A3787C" w:rsidP="00A3787C">
            <w:pPr>
              <w:pStyle w:val="ListParagraph"/>
              <w:numPr>
                <w:ilvl w:val="0"/>
                <w:numId w:val="24"/>
              </w:numPr>
              <w:rPr>
                <w:b/>
                <w:bCs/>
                <w:color w:val="00B050"/>
                <w:sz w:val="16"/>
                <w:szCs w:val="16"/>
              </w:rPr>
            </w:pPr>
            <w:r w:rsidRPr="009415C3">
              <w:rPr>
                <w:b/>
                <w:bCs/>
                <w:color w:val="00B050"/>
                <w:sz w:val="16"/>
                <w:szCs w:val="16"/>
              </w:rPr>
              <w:t>Train all appropriate staff of the different sections of and benefits of utilizing HUD’s two-year tool.</w:t>
            </w:r>
            <w:r w:rsidR="009415C3" w:rsidRPr="009415C3">
              <w:rPr>
                <w:b/>
                <w:bCs/>
                <w:color w:val="00B050"/>
                <w:sz w:val="16"/>
                <w:szCs w:val="16"/>
              </w:rPr>
              <w:br/>
            </w:r>
            <w:r w:rsidR="009415C3" w:rsidRPr="009415C3">
              <w:rPr>
                <w:bCs/>
                <w:color w:val="00B050"/>
                <w:sz w:val="16"/>
                <w:szCs w:val="16"/>
              </w:rPr>
              <w:t>The Executive Administrator (HCV Manager) and HCV Lead have been trained on HUD’s two-year tool.</w:t>
            </w:r>
          </w:p>
          <w:p w14:paraId="6DA656A5" w14:textId="0C7F24EF" w:rsidR="00A3787C" w:rsidRPr="00A3787C" w:rsidRDefault="00A3787C" w:rsidP="00A3787C">
            <w:pPr>
              <w:pStyle w:val="ListParagraph"/>
              <w:numPr>
                <w:ilvl w:val="0"/>
                <w:numId w:val="24"/>
              </w:numPr>
              <w:rPr>
                <w:b/>
                <w:bCs/>
                <w:sz w:val="16"/>
                <w:szCs w:val="16"/>
              </w:rPr>
            </w:pPr>
            <w:r w:rsidRPr="009415C3">
              <w:rPr>
                <w:b/>
                <w:bCs/>
                <w:color w:val="00B050"/>
                <w:sz w:val="16"/>
                <w:szCs w:val="16"/>
              </w:rPr>
              <w:t>Clean/purge Yardi software and regularly train HCV staff on updates so that all VMS reports reflect accurate data.</w:t>
            </w:r>
            <w:r w:rsidR="009415C3" w:rsidRPr="009415C3">
              <w:rPr>
                <w:b/>
                <w:bCs/>
                <w:color w:val="00B050"/>
                <w:sz w:val="16"/>
                <w:szCs w:val="16"/>
              </w:rPr>
              <w:br/>
            </w:r>
            <w:r w:rsidR="009415C3" w:rsidRPr="009415C3">
              <w:rPr>
                <w:bCs/>
                <w:color w:val="00B050"/>
                <w:sz w:val="16"/>
                <w:szCs w:val="16"/>
              </w:rPr>
              <w:t>Thanks to the addition of so many vouchers, GFHA’s waiting lists are currently short and effectively self-purging as a result.</w:t>
            </w:r>
          </w:p>
        </w:tc>
      </w:tr>
      <w:tr w:rsidR="00C4574E" w:rsidRPr="00D40991" w14:paraId="3034EC6B" w14:textId="77777777" w:rsidTr="00564EA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22"/>
        </w:trPr>
        <w:tc>
          <w:tcPr>
            <w:tcW w:w="540" w:type="dxa"/>
            <w:tcBorders>
              <w:top w:val="single" w:sz="4" w:space="0" w:color="auto"/>
              <w:left w:val="single" w:sz="4" w:space="0" w:color="auto"/>
              <w:bottom w:val="single" w:sz="4" w:space="0" w:color="auto"/>
              <w:right w:val="single" w:sz="8" w:space="0" w:color="auto"/>
            </w:tcBorders>
          </w:tcPr>
          <w:p w14:paraId="1D303B28" w14:textId="1D78D2E2" w:rsidR="004D55C1" w:rsidRPr="004D55C1" w:rsidRDefault="004D55C1" w:rsidP="004D55C1">
            <w:pPr>
              <w:jc w:val="center"/>
              <w:rPr>
                <w:b/>
                <w:bCs/>
                <w:sz w:val="16"/>
                <w:szCs w:val="16"/>
              </w:rPr>
            </w:pPr>
          </w:p>
          <w:p w14:paraId="5E5A40B3" w14:textId="77777777" w:rsidR="00C4574E" w:rsidRPr="00D40991" w:rsidRDefault="004D55C1" w:rsidP="004D55C1">
            <w:pPr>
              <w:jc w:val="center"/>
              <w:rPr>
                <w:b/>
                <w:bCs/>
                <w:sz w:val="16"/>
                <w:szCs w:val="16"/>
              </w:rPr>
            </w:pPr>
            <w:r w:rsidRPr="004D55C1">
              <w:rPr>
                <w:b/>
                <w:bCs/>
                <w:sz w:val="16"/>
                <w:szCs w:val="16"/>
              </w:rPr>
              <w:t>B.4</w:t>
            </w:r>
          </w:p>
        </w:tc>
        <w:tc>
          <w:tcPr>
            <w:tcW w:w="9720" w:type="dxa"/>
            <w:gridSpan w:val="5"/>
            <w:tcBorders>
              <w:top w:val="single" w:sz="4" w:space="0" w:color="auto"/>
              <w:left w:val="single" w:sz="8" w:space="0" w:color="auto"/>
              <w:bottom w:val="single" w:sz="4" w:space="0" w:color="auto"/>
              <w:right w:val="single" w:sz="4" w:space="0" w:color="auto"/>
            </w:tcBorders>
          </w:tcPr>
          <w:p w14:paraId="477104B2" w14:textId="77777777" w:rsidR="00C4574E" w:rsidRDefault="00C4574E" w:rsidP="00A3787C">
            <w:pPr>
              <w:rPr>
                <w:b/>
                <w:bCs/>
                <w:sz w:val="16"/>
                <w:szCs w:val="16"/>
              </w:rPr>
            </w:pPr>
          </w:p>
          <w:p w14:paraId="55CDE932" w14:textId="77777777" w:rsidR="004D55C1" w:rsidRDefault="004D55C1" w:rsidP="004D55C1">
            <w:pPr>
              <w:tabs>
                <w:tab w:val="left" w:pos="2286"/>
              </w:tabs>
              <w:rPr>
                <w:rFonts w:cs="Arial"/>
                <w:bCs/>
                <w:sz w:val="16"/>
                <w:szCs w:val="16"/>
              </w:rPr>
            </w:pPr>
            <w:r w:rsidRPr="00F024CB">
              <w:rPr>
                <w:rFonts w:cs="Arial"/>
                <w:b/>
                <w:bCs/>
                <w:sz w:val="16"/>
                <w:szCs w:val="16"/>
              </w:rPr>
              <w:t>Capital Improvements.</w:t>
            </w:r>
            <w:r w:rsidRPr="00F024CB">
              <w:rPr>
                <w:bCs/>
                <w:sz w:val="16"/>
                <w:szCs w:val="16"/>
              </w:rPr>
              <w:t xml:space="preserve"> </w:t>
            </w:r>
            <w:r>
              <w:rPr>
                <w:rFonts w:cs="Arial"/>
                <w:bCs/>
                <w:sz w:val="16"/>
                <w:szCs w:val="16"/>
              </w:rPr>
              <w:t xml:space="preserve">– Not Applicable </w:t>
            </w:r>
          </w:p>
          <w:p w14:paraId="5777F669" w14:textId="77777777" w:rsidR="004D55C1" w:rsidRPr="00D40991" w:rsidRDefault="004D55C1" w:rsidP="00A3787C">
            <w:pPr>
              <w:rPr>
                <w:b/>
                <w:bCs/>
                <w:sz w:val="16"/>
                <w:szCs w:val="16"/>
              </w:rPr>
            </w:pPr>
          </w:p>
        </w:tc>
      </w:tr>
      <w:tr w:rsidR="00C4574E" w:rsidRPr="00D40991" w14:paraId="4DB8BFD1" w14:textId="77777777" w:rsidTr="005321B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75"/>
        </w:trPr>
        <w:tc>
          <w:tcPr>
            <w:tcW w:w="540" w:type="dxa"/>
            <w:tcBorders>
              <w:top w:val="single" w:sz="4" w:space="0" w:color="auto"/>
              <w:left w:val="single" w:sz="4" w:space="0" w:color="auto"/>
              <w:bottom w:val="single" w:sz="4" w:space="0" w:color="auto"/>
              <w:right w:val="single" w:sz="8" w:space="0" w:color="auto"/>
            </w:tcBorders>
          </w:tcPr>
          <w:p w14:paraId="795E8947" w14:textId="77777777" w:rsidR="00C4574E" w:rsidRPr="00D40991" w:rsidRDefault="00C4574E" w:rsidP="00C4574E">
            <w:pPr>
              <w:jc w:val="center"/>
              <w:rPr>
                <w:b/>
                <w:bCs/>
                <w:sz w:val="16"/>
                <w:szCs w:val="16"/>
              </w:rPr>
            </w:pPr>
          </w:p>
          <w:p w14:paraId="3AC562C7" w14:textId="77777777" w:rsidR="00C4574E" w:rsidRPr="00D40991" w:rsidRDefault="00C4574E" w:rsidP="00C4574E">
            <w:pPr>
              <w:jc w:val="center"/>
              <w:rPr>
                <w:b/>
                <w:bCs/>
                <w:sz w:val="16"/>
                <w:szCs w:val="16"/>
              </w:rPr>
            </w:pPr>
            <w:r>
              <w:rPr>
                <w:b/>
                <w:bCs/>
                <w:sz w:val="16"/>
                <w:szCs w:val="16"/>
              </w:rPr>
              <w:t>B.5</w:t>
            </w:r>
          </w:p>
        </w:tc>
        <w:tc>
          <w:tcPr>
            <w:tcW w:w="9720" w:type="dxa"/>
            <w:gridSpan w:val="5"/>
            <w:tcBorders>
              <w:top w:val="single" w:sz="4" w:space="0" w:color="auto"/>
              <w:left w:val="single" w:sz="8" w:space="0" w:color="auto"/>
              <w:bottom w:val="single" w:sz="4" w:space="0" w:color="auto"/>
              <w:right w:val="single" w:sz="4" w:space="0" w:color="auto"/>
            </w:tcBorders>
          </w:tcPr>
          <w:p w14:paraId="416B3B0B" w14:textId="77777777" w:rsidR="00C4574E" w:rsidRPr="00D40991" w:rsidRDefault="00C4574E" w:rsidP="00C4574E">
            <w:pPr>
              <w:rPr>
                <w:b/>
                <w:bCs/>
                <w:sz w:val="16"/>
                <w:szCs w:val="16"/>
              </w:rPr>
            </w:pPr>
          </w:p>
          <w:p w14:paraId="49C4EB2A" w14:textId="77777777" w:rsidR="00C4574E" w:rsidRPr="00D40991" w:rsidRDefault="00C4574E" w:rsidP="00C4574E">
            <w:pPr>
              <w:rPr>
                <w:b/>
                <w:bCs/>
                <w:sz w:val="16"/>
                <w:szCs w:val="16"/>
              </w:rPr>
            </w:pPr>
            <w:r w:rsidRPr="00D40991">
              <w:rPr>
                <w:b/>
                <w:bCs/>
                <w:sz w:val="16"/>
                <w:szCs w:val="16"/>
              </w:rPr>
              <w:t xml:space="preserve">Most Recent Fiscal Year Audit.  </w:t>
            </w:r>
          </w:p>
          <w:p w14:paraId="227E7FC1" w14:textId="77777777" w:rsidR="00C4574E" w:rsidRPr="00D40991" w:rsidRDefault="00C4574E" w:rsidP="00C4574E">
            <w:pPr>
              <w:rPr>
                <w:b/>
                <w:bCs/>
                <w:sz w:val="16"/>
                <w:szCs w:val="16"/>
              </w:rPr>
            </w:pPr>
          </w:p>
          <w:p w14:paraId="69F7CC41" w14:textId="77777777" w:rsidR="00C4574E" w:rsidRPr="00D40991" w:rsidRDefault="00C4574E" w:rsidP="00C4574E">
            <w:pPr>
              <w:numPr>
                <w:ilvl w:val="0"/>
                <w:numId w:val="16"/>
              </w:numPr>
              <w:ind w:left="252" w:hanging="270"/>
              <w:rPr>
                <w:bCs/>
                <w:sz w:val="16"/>
                <w:szCs w:val="16"/>
              </w:rPr>
            </w:pPr>
            <w:r w:rsidRPr="00D40991">
              <w:rPr>
                <w:bCs/>
                <w:sz w:val="16"/>
                <w:szCs w:val="16"/>
              </w:rPr>
              <w:t xml:space="preserve">Were there any findings in the most recent FY Audit?  </w:t>
            </w:r>
          </w:p>
          <w:p w14:paraId="6263BBD8" w14:textId="77777777" w:rsidR="00C4574E" w:rsidRPr="00D40991" w:rsidRDefault="00C4574E" w:rsidP="00C4574E">
            <w:pPr>
              <w:ind w:left="720"/>
              <w:rPr>
                <w:bCs/>
                <w:sz w:val="16"/>
                <w:szCs w:val="16"/>
              </w:rPr>
            </w:pPr>
          </w:p>
          <w:p w14:paraId="272A2C54" w14:textId="77777777" w:rsidR="00C4574E" w:rsidRPr="00D40991" w:rsidRDefault="00C4574E" w:rsidP="00C4574E">
            <w:pPr>
              <w:rPr>
                <w:bCs/>
                <w:sz w:val="16"/>
                <w:szCs w:val="16"/>
              </w:rPr>
            </w:pPr>
            <w:r w:rsidRPr="00D40991">
              <w:rPr>
                <w:bCs/>
                <w:sz w:val="16"/>
                <w:szCs w:val="16"/>
              </w:rPr>
              <w:t>Y    N   N/A</w:t>
            </w:r>
          </w:p>
          <w:p w14:paraId="17F36AB6" w14:textId="0CE60A26" w:rsidR="00C4574E" w:rsidRPr="00D40991" w:rsidRDefault="00C4574E" w:rsidP="00C4574E">
            <w:pPr>
              <w:rPr>
                <w:smallCaps/>
                <w:sz w:val="16"/>
                <w:szCs w:val="16"/>
              </w:rPr>
            </w:pPr>
            <w:r w:rsidRPr="00D40991">
              <w:rPr>
                <w:smallCaps/>
                <w:sz w:val="16"/>
                <w:szCs w:val="16"/>
              </w:rPr>
              <w:fldChar w:fldCharType="begin">
                <w:ffData>
                  <w:name w:val="Check1"/>
                  <w:enabled/>
                  <w:calcOnExit w:val="0"/>
                  <w:checkBox>
                    <w:sizeAuto/>
                    <w:default w:val="0"/>
                  </w:checkBox>
                </w:ffData>
              </w:fldChar>
            </w:r>
            <w:r w:rsidRPr="00D40991">
              <w:rPr>
                <w:smallCaps/>
                <w:sz w:val="16"/>
                <w:szCs w:val="16"/>
              </w:rPr>
              <w:instrText xml:space="preserve"> FORMCHECKBOX </w:instrText>
            </w:r>
            <w:r w:rsidRPr="00D40991">
              <w:rPr>
                <w:smallCaps/>
                <w:sz w:val="16"/>
                <w:szCs w:val="16"/>
              </w:rPr>
            </w:r>
            <w:r w:rsidRPr="00D40991">
              <w:rPr>
                <w:smallCaps/>
                <w:sz w:val="16"/>
                <w:szCs w:val="16"/>
              </w:rPr>
              <w:fldChar w:fldCharType="end"/>
            </w:r>
            <w:r w:rsidRPr="00D40991">
              <w:rPr>
                <w:smallCaps/>
                <w:sz w:val="16"/>
                <w:szCs w:val="16"/>
              </w:rPr>
              <w:t xml:space="preserve">  </w:t>
            </w:r>
            <w:r w:rsidR="00555AD6">
              <w:rPr>
                <w:smallCaps/>
                <w:sz w:val="16"/>
                <w:szCs w:val="16"/>
              </w:rPr>
              <w:fldChar w:fldCharType="begin">
                <w:ffData>
                  <w:name w:val=""/>
                  <w:enabled/>
                  <w:calcOnExit w:val="0"/>
                  <w:checkBox>
                    <w:sizeAuto/>
                    <w:default w:val="1"/>
                  </w:checkBox>
                </w:ffData>
              </w:fldChar>
            </w:r>
            <w:r w:rsidR="00555AD6">
              <w:rPr>
                <w:smallCaps/>
                <w:sz w:val="16"/>
                <w:szCs w:val="16"/>
              </w:rPr>
              <w:instrText xml:space="preserve"> FORMCHECKBOX </w:instrText>
            </w:r>
            <w:r w:rsidR="00555AD6">
              <w:rPr>
                <w:smallCaps/>
                <w:sz w:val="16"/>
                <w:szCs w:val="16"/>
              </w:rPr>
            </w:r>
            <w:r w:rsidR="00555AD6">
              <w:rPr>
                <w:smallCaps/>
                <w:sz w:val="16"/>
                <w:szCs w:val="16"/>
              </w:rPr>
              <w:fldChar w:fldCharType="end"/>
            </w:r>
            <w:r w:rsidRPr="00D40991">
              <w:rPr>
                <w:smallCaps/>
                <w:sz w:val="16"/>
                <w:szCs w:val="16"/>
              </w:rPr>
              <w:t xml:space="preserve">  </w:t>
            </w:r>
            <w:r w:rsidRPr="00D40991">
              <w:rPr>
                <w:smallCaps/>
                <w:sz w:val="16"/>
                <w:szCs w:val="16"/>
              </w:rPr>
              <w:fldChar w:fldCharType="begin">
                <w:ffData>
                  <w:name w:val="Check1"/>
                  <w:enabled/>
                  <w:calcOnExit w:val="0"/>
                  <w:checkBox>
                    <w:sizeAuto/>
                    <w:default w:val="0"/>
                  </w:checkBox>
                </w:ffData>
              </w:fldChar>
            </w:r>
            <w:r w:rsidRPr="00D40991">
              <w:rPr>
                <w:smallCaps/>
                <w:sz w:val="16"/>
                <w:szCs w:val="16"/>
              </w:rPr>
              <w:instrText xml:space="preserve"> FORMCHECKBOX </w:instrText>
            </w:r>
            <w:r w:rsidRPr="00D40991">
              <w:rPr>
                <w:smallCaps/>
                <w:sz w:val="16"/>
                <w:szCs w:val="16"/>
              </w:rPr>
            </w:r>
            <w:r w:rsidRPr="00D40991">
              <w:rPr>
                <w:smallCaps/>
                <w:sz w:val="16"/>
                <w:szCs w:val="16"/>
              </w:rPr>
              <w:fldChar w:fldCharType="end"/>
            </w:r>
            <w:r w:rsidRPr="00D40991">
              <w:rPr>
                <w:smallCaps/>
                <w:sz w:val="16"/>
                <w:szCs w:val="16"/>
              </w:rPr>
              <w:t xml:space="preserve"> </w:t>
            </w:r>
          </w:p>
          <w:p w14:paraId="70517393" w14:textId="77777777" w:rsidR="00C4574E" w:rsidRPr="00D40991" w:rsidRDefault="00C4574E" w:rsidP="00C4574E">
            <w:pPr>
              <w:rPr>
                <w:b/>
                <w:bCs/>
                <w:sz w:val="16"/>
                <w:szCs w:val="16"/>
              </w:rPr>
            </w:pPr>
          </w:p>
          <w:p w14:paraId="7FCBB5BA" w14:textId="77777777" w:rsidR="00C4574E" w:rsidRPr="00564EA8" w:rsidRDefault="00C4574E" w:rsidP="00564EA8">
            <w:pPr>
              <w:pStyle w:val="ListParagraph"/>
              <w:numPr>
                <w:ilvl w:val="0"/>
                <w:numId w:val="16"/>
              </w:numPr>
              <w:rPr>
                <w:bCs/>
                <w:sz w:val="16"/>
                <w:szCs w:val="16"/>
              </w:rPr>
            </w:pPr>
            <w:r w:rsidRPr="00564EA8">
              <w:rPr>
                <w:bCs/>
                <w:sz w:val="16"/>
                <w:szCs w:val="16"/>
              </w:rPr>
              <w:t xml:space="preserve">If yes, please describe: </w:t>
            </w:r>
          </w:p>
          <w:p w14:paraId="45078CFE" w14:textId="77777777" w:rsidR="00C4574E" w:rsidRPr="00D40991" w:rsidRDefault="00C4574E" w:rsidP="00C4574E">
            <w:pPr>
              <w:rPr>
                <w:b/>
                <w:bCs/>
                <w:sz w:val="16"/>
                <w:szCs w:val="16"/>
              </w:rPr>
            </w:pPr>
          </w:p>
        </w:tc>
      </w:tr>
      <w:tr w:rsidR="00C4574E" w:rsidRPr="00D40991" w14:paraId="466C7122" w14:textId="77777777" w:rsidTr="00564EA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68"/>
        </w:trPr>
        <w:tc>
          <w:tcPr>
            <w:tcW w:w="540" w:type="dxa"/>
            <w:tcBorders>
              <w:top w:val="single" w:sz="4" w:space="0" w:color="auto"/>
              <w:left w:val="single" w:sz="4" w:space="0" w:color="auto"/>
              <w:bottom w:val="single" w:sz="4" w:space="0" w:color="auto"/>
              <w:right w:val="single" w:sz="8" w:space="0" w:color="auto"/>
            </w:tcBorders>
            <w:shd w:val="clear" w:color="auto" w:fill="BFBFBF" w:themeFill="background1" w:themeFillShade="BF"/>
          </w:tcPr>
          <w:p w14:paraId="43A3A312" w14:textId="77777777" w:rsidR="00C4574E" w:rsidRPr="00D40991" w:rsidRDefault="00C4574E" w:rsidP="00564EA8">
            <w:pPr>
              <w:rPr>
                <w:b/>
                <w:bCs/>
                <w:sz w:val="16"/>
                <w:szCs w:val="16"/>
              </w:rPr>
            </w:pPr>
            <w:r>
              <w:rPr>
                <w:b/>
                <w:bCs/>
                <w:sz w:val="20"/>
                <w:szCs w:val="20"/>
              </w:rPr>
              <w:t>C</w:t>
            </w:r>
            <w:r w:rsidRPr="00DE62BF">
              <w:rPr>
                <w:b/>
                <w:bCs/>
                <w:sz w:val="20"/>
                <w:szCs w:val="20"/>
              </w:rPr>
              <w:t>.</w:t>
            </w:r>
          </w:p>
        </w:tc>
        <w:tc>
          <w:tcPr>
            <w:tcW w:w="9720" w:type="dxa"/>
            <w:gridSpan w:val="5"/>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77B3C3D3" w14:textId="77777777" w:rsidR="00C4574E" w:rsidRPr="00D40991" w:rsidRDefault="00C4574E" w:rsidP="00C4574E">
            <w:pPr>
              <w:rPr>
                <w:b/>
                <w:bCs/>
                <w:sz w:val="16"/>
                <w:szCs w:val="16"/>
              </w:rPr>
            </w:pPr>
            <w:r w:rsidRPr="00486BAA">
              <w:rPr>
                <w:b/>
                <w:bCs/>
                <w:sz w:val="20"/>
                <w:szCs w:val="20"/>
              </w:rPr>
              <w:t xml:space="preserve">Other Document </w:t>
            </w:r>
            <w:r>
              <w:rPr>
                <w:b/>
                <w:bCs/>
                <w:sz w:val="20"/>
                <w:szCs w:val="20"/>
              </w:rPr>
              <w:t xml:space="preserve">and/or Certification </w:t>
            </w:r>
            <w:r w:rsidRPr="00486BAA">
              <w:rPr>
                <w:b/>
                <w:bCs/>
                <w:sz w:val="20"/>
                <w:szCs w:val="20"/>
              </w:rPr>
              <w:t>Requirements</w:t>
            </w:r>
            <w:r>
              <w:rPr>
                <w:b/>
                <w:bCs/>
                <w:sz w:val="20"/>
                <w:szCs w:val="20"/>
              </w:rPr>
              <w:t>.</w:t>
            </w:r>
          </w:p>
        </w:tc>
      </w:tr>
      <w:tr w:rsidR="00C4574E" w:rsidRPr="00D40991" w14:paraId="4DDBB895" w14:textId="77777777" w:rsidTr="00A3787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75"/>
        </w:trPr>
        <w:tc>
          <w:tcPr>
            <w:tcW w:w="540" w:type="dxa"/>
            <w:tcBorders>
              <w:top w:val="single" w:sz="4" w:space="0" w:color="auto"/>
              <w:left w:val="single" w:sz="4" w:space="0" w:color="auto"/>
              <w:bottom w:val="single" w:sz="4" w:space="0" w:color="auto"/>
              <w:right w:val="single" w:sz="8" w:space="0" w:color="auto"/>
            </w:tcBorders>
          </w:tcPr>
          <w:p w14:paraId="493D0C61" w14:textId="77777777" w:rsidR="00C4574E" w:rsidRDefault="00C4574E" w:rsidP="00C4574E">
            <w:pPr>
              <w:jc w:val="center"/>
              <w:rPr>
                <w:b/>
                <w:bCs/>
                <w:sz w:val="16"/>
                <w:szCs w:val="16"/>
              </w:rPr>
            </w:pPr>
          </w:p>
          <w:p w14:paraId="4610B5B6" w14:textId="77777777" w:rsidR="00C4574E" w:rsidRDefault="00C4574E" w:rsidP="00C4574E">
            <w:pPr>
              <w:jc w:val="center"/>
              <w:rPr>
                <w:b/>
                <w:bCs/>
                <w:sz w:val="20"/>
                <w:szCs w:val="20"/>
              </w:rPr>
            </w:pPr>
            <w:r>
              <w:rPr>
                <w:b/>
                <w:bCs/>
                <w:sz w:val="16"/>
                <w:szCs w:val="16"/>
              </w:rPr>
              <w:t>C</w:t>
            </w:r>
            <w:r w:rsidRPr="00F15E31">
              <w:rPr>
                <w:b/>
                <w:bCs/>
                <w:sz w:val="16"/>
                <w:szCs w:val="16"/>
              </w:rPr>
              <w:t>.1</w:t>
            </w:r>
          </w:p>
        </w:tc>
        <w:tc>
          <w:tcPr>
            <w:tcW w:w="9720" w:type="dxa"/>
            <w:gridSpan w:val="5"/>
            <w:tcBorders>
              <w:top w:val="single" w:sz="4" w:space="0" w:color="auto"/>
              <w:left w:val="single" w:sz="8" w:space="0" w:color="auto"/>
              <w:bottom w:val="single" w:sz="4" w:space="0" w:color="auto"/>
              <w:right w:val="single" w:sz="4" w:space="0" w:color="auto"/>
            </w:tcBorders>
            <w:vAlign w:val="center"/>
          </w:tcPr>
          <w:p w14:paraId="0A17E41B" w14:textId="77777777" w:rsidR="00C4574E" w:rsidRDefault="00C4574E" w:rsidP="00C4574E">
            <w:pPr>
              <w:rPr>
                <w:b/>
                <w:bCs/>
                <w:sz w:val="16"/>
                <w:szCs w:val="16"/>
              </w:rPr>
            </w:pPr>
          </w:p>
          <w:p w14:paraId="5196A33E" w14:textId="77777777" w:rsidR="00C4574E" w:rsidRPr="00BE5FE4" w:rsidRDefault="00C4574E" w:rsidP="00C4574E">
            <w:pPr>
              <w:rPr>
                <w:bCs/>
                <w:sz w:val="16"/>
                <w:szCs w:val="16"/>
              </w:rPr>
            </w:pPr>
            <w:r w:rsidRPr="00B32F70">
              <w:rPr>
                <w:b/>
                <w:bCs/>
                <w:sz w:val="16"/>
                <w:szCs w:val="16"/>
              </w:rPr>
              <w:t xml:space="preserve">Resident Advisory Board (RAB) Comments.   </w:t>
            </w:r>
          </w:p>
          <w:p w14:paraId="1B016DA6" w14:textId="77777777" w:rsidR="00C4574E" w:rsidRDefault="00C4574E" w:rsidP="00C4574E">
            <w:pPr>
              <w:rPr>
                <w:bCs/>
                <w:sz w:val="16"/>
                <w:szCs w:val="16"/>
              </w:rPr>
            </w:pPr>
          </w:p>
          <w:p w14:paraId="20D830E7" w14:textId="2DFEE837" w:rsidR="00C4574E" w:rsidRPr="00564EA8" w:rsidRDefault="00C4574E" w:rsidP="00564EA8">
            <w:pPr>
              <w:pStyle w:val="ListParagraph"/>
              <w:numPr>
                <w:ilvl w:val="0"/>
                <w:numId w:val="23"/>
              </w:numPr>
              <w:rPr>
                <w:bCs/>
                <w:sz w:val="16"/>
                <w:szCs w:val="16"/>
              </w:rPr>
            </w:pPr>
            <w:r w:rsidRPr="00564EA8">
              <w:rPr>
                <w:bCs/>
                <w:sz w:val="16"/>
                <w:szCs w:val="16"/>
              </w:rPr>
              <w:t xml:space="preserve">Did the RAB(s) </w:t>
            </w:r>
            <w:r w:rsidR="00055E0E">
              <w:rPr>
                <w:bCs/>
                <w:sz w:val="16"/>
                <w:szCs w:val="16"/>
              </w:rPr>
              <w:t>have</w:t>
            </w:r>
            <w:r w:rsidR="00055E0E" w:rsidRPr="00564EA8">
              <w:rPr>
                <w:bCs/>
                <w:sz w:val="16"/>
                <w:szCs w:val="16"/>
              </w:rPr>
              <w:t xml:space="preserve"> </w:t>
            </w:r>
            <w:r w:rsidRPr="00564EA8">
              <w:rPr>
                <w:bCs/>
                <w:sz w:val="16"/>
                <w:szCs w:val="16"/>
              </w:rPr>
              <w:t xml:space="preserve">comments to the PHA Plan? </w:t>
            </w:r>
          </w:p>
          <w:p w14:paraId="20D8DF38" w14:textId="77777777" w:rsidR="004D55C1" w:rsidRPr="00564EA8" w:rsidRDefault="004D55C1" w:rsidP="00564EA8">
            <w:pPr>
              <w:pStyle w:val="ListParagraph"/>
              <w:rPr>
                <w:bCs/>
                <w:sz w:val="16"/>
                <w:szCs w:val="16"/>
              </w:rPr>
            </w:pPr>
          </w:p>
          <w:p w14:paraId="3AF81DE4" w14:textId="74AD9C0A" w:rsidR="00C4574E" w:rsidRPr="00555AD6" w:rsidRDefault="00C4574E" w:rsidP="00C4574E">
            <w:pPr>
              <w:rPr>
                <w:b/>
                <w:bCs/>
                <w:sz w:val="16"/>
                <w:szCs w:val="16"/>
              </w:rPr>
            </w:pPr>
            <w:r w:rsidRPr="00BE5FE4">
              <w:rPr>
                <w:bCs/>
                <w:sz w:val="16"/>
                <w:szCs w:val="16"/>
              </w:rPr>
              <w:t xml:space="preserve">Y     N   </w:t>
            </w:r>
          </w:p>
          <w:p w14:paraId="43482564" w14:textId="77777777" w:rsidR="00555AD6" w:rsidRPr="00555AD6" w:rsidRDefault="00C4574E" w:rsidP="00555AD6">
            <w:pPr>
              <w:rPr>
                <w:b/>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Pr="00BE5FE4">
              <w:rPr>
                <w:bCs/>
                <w:sz w:val="16"/>
                <w:szCs w:val="16"/>
              </w:rPr>
            </w:r>
            <w:r w:rsidRPr="00BE5FE4">
              <w:rPr>
                <w:bCs/>
                <w:sz w:val="16"/>
                <w:szCs w:val="16"/>
              </w:rPr>
              <w:fldChar w:fldCharType="end"/>
            </w:r>
            <w:r w:rsidRPr="00BE5FE4">
              <w:rPr>
                <w:bCs/>
                <w:sz w:val="16"/>
                <w:szCs w:val="16"/>
              </w:rPr>
              <w:t xml:space="preserve">  </w:t>
            </w:r>
            <w:r w:rsidR="00555AD6">
              <w:rPr>
                <w:bCs/>
                <w:sz w:val="16"/>
                <w:szCs w:val="16"/>
              </w:rPr>
              <w:fldChar w:fldCharType="begin">
                <w:ffData>
                  <w:name w:val=""/>
                  <w:enabled/>
                  <w:calcOnExit w:val="0"/>
                  <w:checkBox>
                    <w:sizeAuto/>
                    <w:default w:val="1"/>
                  </w:checkBox>
                </w:ffData>
              </w:fldChar>
            </w:r>
            <w:r w:rsidR="00555AD6">
              <w:rPr>
                <w:bCs/>
                <w:sz w:val="16"/>
                <w:szCs w:val="16"/>
              </w:rPr>
              <w:instrText xml:space="preserve"> FORMCHECKBOX </w:instrText>
            </w:r>
            <w:r w:rsidR="00555AD6">
              <w:rPr>
                <w:bCs/>
                <w:sz w:val="16"/>
                <w:szCs w:val="16"/>
              </w:rPr>
            </w:r>
            <w:r w:rsidR="00555AD6">
              <w:rPr>
                <w:bCs/>
                <w:sz w:val="16"/>
                <w:szCs w:val="16"/>
              </w:rPr>
              <w:fldChar w:fldCharType="end"/>
            </w:r>
            <w:r w:rsidRPr="00BE5FE4">
              <w:rPr>
                <w:bCs/>
                <w:sz w:val="16"/>
                <w:szCs w:val="16"/>
              </w:rPr>
              <w:t xml:space="preserve">  </w:t>
            </w:r>
            <w:r w:rsidR="00555AD6" w:rsidRPr="00555AD6">
              <w:rPr>
                <w:b/>
                <w:bCs/>
                <w:sz w:val="16"/>
                <w:szCs w:val="16"/>
              </w:rPr>
              <w:t>While the Resident Advisory Board had general comments regarding the GFHA HCV program, they were not specific to any plan elements and did not cause any of the plan elements to be changed.</w:t>
            </w:r>
          </w:p>
          <w:p w14:paraId="14639B47" w14:textId="77777777" w:rsidR="00C4574E" w:rsidRDefault="00C4574E" w:rsidP="00C4574E">
            <w:pPr>
              <w:rPr>
                <w:bCs/>
                <w:sz w:val="16"/>
                <w:szCs w:val="16"/>
              </w:rPr>
            </w:pPr>
          </w:p>
          <w:p w14:paraId="1AAF3046" w14:textId="55F1DC63" w:rsidR="00C4574E" w:rsidRPr="00B65ECF" w:rsidRDefault="00C4574E" w:rsidP="00C4574E">
            <w:pPr>
              <w:pStyle w:val="ListParagraph"/>
              <w:numPr>
                <w:ilvl w:val="0"/>
                <w:numId w:val="22"/>
              </w:numPr>
              <w:contextualSpacing w:val="0"/>
              <w:rPr>
                <w:bCs/>
                <w:sz w:val="16"/>
                <w:szCs w:val="16"/>
              </w:rPr>
            </w:pPr>
            <w:r w:rsidRPr="00C32062">
              <w:rPr>
                <w:bCs/>
                <w:sz w:val="16"/>
                <w:szCs w:val="16"/>
              </w:rPr>
              <w:t>If yes, comments must be submitted by the PHA as an attachment to the PHA Plan.  PHAs must also include a narrative describing their analysis of the RAB recommendations and the decisions made on these recommendations.</w:t>
            </w:r>
          </w:p>
        </w:tc>
      </w:tr>
      <w:tr w:rsidR="00C4574E" w:rsidRPr="00D40991" w14:paraId="04D41257" w14:textId="77777777" w:rsidTr="00A3787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75"/>
        </w:trPr>
        <w:tc>
          <w:tcPr>
            <w:tcW w:w="540" w:type="dxa"/>
            <w:tcBorders>
              <w:top w:val="single" w:sz="4" w:space="0" w:color="auto"/>
              <w:left w:val="single" w:sz="4" w:space="0" w:color="auto"/>
              <w:bottom w:val="single" w:sz="4" w:space="0" w:color="auto"/>
              <w:right w:val="single" w:sz="8" w:space="0" w:color="auto"/>
            </w:tcBorders>
          </w:tcPr>
          <w:p w14:paraId="01450D17" w14:textId="77777777" w:rsidR="00C4574E" w:rsidRDefault="00C4574E" w:rsidP="00C4574E">
            <w:pPr>
              <w:jc w:val="center"/>
              <w:rPr>
                <w:rFonts w:eastAsia="Calibri"/>
                <w:b/>
                <w:bCs/>
                <w:sz w:val="16"/>
                <w:szCs w:val="16"/>
              </w:rPr>
            </w:pPr>
          </w:p>
          <w:p w14:paraId="5113E07B" w14:textId="77777777" w:rsidR="00C4574E" w:rsidRDefault="00C4574E" w:rsidP="00C4574E">
            <w:pPr>
              <w:jc w:val="center"/>
              <w:rPr>
                <w:b/>
                <w:bCs/>
                <w:sz w:val="16"/>
                <w:szCs w:val="16"/>
              </w:rPr>
            </w:pPr>
            <w:r>
              <w:rPr>
                <w:b/>
                <w:bCs/>
                <w:sz w:val="16"/>
                <w:szCs w:val="16"/>
              </w:rPr>
              <w:t>C.2</w:t>
            </w:r>
          </w:p>
        </w:tc>
        <w:tc>
          <w:tcPr>
            <w:tcW w:w="9720" w:type="dxa"/>
            <w:gridSpan w:val="5"/>
            <w:tcBorders>
              <w:top w:val="single" w:sz="4" w:space="0" w:color="auto"/>
              <w:left w:val="single" w:sz="8" w:space="0" w:color="auto"/>
              <w:bottom w:val="single" w:sz="4" w:space="0" w:color="auto"/>
              <w:right w:val="single" w:sz="4" w:space="0" w:color="auto"/>
            </w:tcBorders>
            <w:vAlign w:val="center"/>
          </w:tcPr>
          <w:p w14:paraId="0297A036" w14:textId="77777777" w:rsidR="00C4574E" w:rsidRDefault="00C4574E" w:rsidP="00C4574E">
            <w:pPr>
              <w:rPr>
                <w:rFonts w:eastAsia="Calibri"/>
                <w:b/>
                <w:bCs/>
                <w:sz w:val="16"/>
                <w:szCs w:val="16"/>
              </w:rPr>
            </w:pPr>
          </w:p>
          <w:p w14:paraId="0DE9E82D" w14:textId="77777777" w:rsidR="00C4574E" w:rsidRDefault="00C4574E" w:rsidP="00C4574E">
            <w:pPr>
              <w:rPr>
                <w:rFonts w:ascii="Calibri" w:hAnsi="Calibri"/>
                <w:b/>
                <w:bCs/>
                <w:sz w:val="16"/>
                <w:szCs w:val="16"/>
              </w:rPr>
            </w:pPr>
            <w:r>
              <w:rPr>
                <w:b/>
                <w:bCs/>
                <w:sz w:val="16"/>
                <w:szCs w:val="16"/>
              </w:rPr>
              <w:t xml:space="preserve">Certification by State or Local Officials. </w:t>
            </w:r>
          </w:p>
          <w:p w14:paraId="617CAE6F" w14:textId="77777777" w:rsidR="00C4574E" w:rsidRDefault="00C4574E" w:rsidP="00C4574E">
            <w:pPr>
              <w:rPr>
                <w:b/>
                <w:bCs/>
                <w:sz w:val="16"/>
                <w:szCs w:val="16"/>
              </w:rPr>
            </w:pPr>
          </w:p>
          <w:p w14:paraId="4303D375" w14:textId="7A75A683" w:rsidR="00C4574E" w:rsidRPr="00B65ECF" w:rsidRDefault="00A3787C" w:rsidP="00C4574E">
            <w:pPr>
              <w:rPr>
                <w:sz w:val="16"/>
                <w:szCs w:val="16"/>
              </w:rPr>
            </w:pPr>
            <w:hyperlink r:id="rId15" w:history="1">
              <w:r w:rsidR="00C4574E">
                <w:rPr>
                  <w:rStyle w:val="Hyperlink"/>
                  <w:sz w:val="16"/>
                  <w:szCs w:val="16"/>
                </w:rPr>
                <w:t>Form HUD 50077-SL</w:t>
              </w:r>
            </w:hyperlink>
            <w:r w:rsidR="00C4574E">
              <w:rPr>
                <w:sz w:val="16"/>
                <w:szCs w:val="16"/>
              </w:rPr>
              <w:t xml:space="preserve">, </w:t>
            </w:r>
            <w:r w:rsidR="00C4574E">
              <w:rPr>
                <w:i/>
                <w:iCs/>
                <w:sz w:val="16"/>
                <w:szCs w:val="16"/>
              </w:rPr>
              <w:t>Certification by State or Local Officials of PHA Plans Consistency with the Consolidated Plan</w:t>
            </w:r>
            <w:r w:rsidR="00C4574E">
              <w:rPr>
                <w:sz w:val="16"/>
                <w:szCs w:val="16"/>
              </w:rPr>
              <w:t>, must be submitted by the PHA as an electronic attachment to the PHA Plan.</w:t>
            </w:r>
          </w:p>
        </w:tc>
      </w:tr>
      <w:tr w:rsidR="00C4574E" w:rsidRPr="00D40991" w14:paraId="45A3D510" w14:textId="77777777" w:rsidTr="00A3787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75"/>
        </w:trPr>
        <w:tc>
          <w:tcPr>
            <w:tcW w:w="540" w:type="dxa"/>
            <w:tcBorders>
              <w:top w:val="single" w:sz="4" w:space="0" w:color="auto"/>
              <w:left w:val="single" w:sz="4" w:space="0" w:color="auto"/>
              <w:bottom w:val="single" w:sz="4" w:space="0" w:color="auto"/>
              <w:right w:val="single" w:sz="8" w:space="0" w:color="auto"/>
            </w:tcBorders>
          </w:tcPr>
          <w:p w14:paraId="56D0371F" w14:textId="77777777" w:rsidR="00C4574E" w:rsidRDefault="00C4574E" w:rsidP="00C4574E">
            <w:pPr>
              <w:jc w:val="center"/>
              <w:rPr>
                <w:b/>
                <w:bCs/>
                <w:sz w:val="16"/>
                <w:szCs w:val="16"/>
              </w:rPr>
            </w:pPr>
          </w:p>
          <w:p w14:paraId="0CDF7DDA" w14:textId="77777777" w:rsidR="00C4574E" w:rsidRDefault="00C4574E" w:rsidP="00C4574E">
            <w:pPr>
              <w:jc w:val="center"/>
              <w:rPr>
                <w:rFonts w:eastAsia="Calibri"/>
                <w:b/>
                <w:bCs/>
                <w:sz w:val="16"/>
                <w:szCs w:val="16"/>
              </w:rPr>
            </w:pPr>
            <w:r>
              <w:rPr>
                <w:b/>
                <w:bCs/>
                <w:sz w:val="16"/>
                <w:szCs w:val="16"/>
              </w:rPr>
              <w:t>C</w:t>
            </w:r>
            <w:r w:rsidRPr="00F15E31">
              <w:rPr>
                <w:b/>
                <w:bCs/>
                <w:sz w:val="16"/>
                <w:szCs w:val="16"/>
              </w:rPr>
              <w:t>.</w:t>
            </w:r>
            <w:r>
              <w:rPr>
                <w:b/>
                <w:bCs/>
                <w:sz w:val="16"/>
                <w:szCs w:val="16"/>
              </w:rPr>
              <w:t>3</w:t>
            </w:r>
          </w:p>
        </w:tc>
        <w:tc>
          <w:tcPr>
            <w:tcW w:w="9720" w:type="dxa"/>
            <w:gridSpan w:val="5"/>
            <w:tcBorders>
              <w:top w:val="single" w:sz="4" w:space="0" w:color="auto"/>
              <w:left w:val="single" w:sz="8" w:space="0" w:color="auto"/>
              <w:bottom w:val="single" w:sz="4" w:space="0" w:color="auto"/>
              <w:right w:val="single" w:sz="4" w:space="0" w:color="auto"/>
            </w:tcBorders>
            <w:vAlign w:val="center"/>
          </w:tcPr>
          <w:p w14:paraId="74EBC2A6" w14:textId="77777777" w:rsidR="00C4574E" w:rsidRDefault="00C4574E" w:rsidP="00C4574E">
            <w:pPr>
              <w:rPr>
                <w:b/>
                <w:bCs/>
                <w:sz w:val="16"/>
                <w:szCs w:val="16"/>
              </w:rPr>
            </w:pPr>
          </w:p>
          <w:p w14:paraId="13974BD3" w14:textId="77777777" w:rsidR="00C4574E" w:rsidRDefault="00C4574E" w:rsidP="00C4574E">
            <w:pPr>
              <w:rPr>
                <w:rFonts w:ascii="Calibri" w:hAnsi="Calibri"/>
                <w:b/>
                <w:bCs/>
                <w:sz w:val="16"/>
                <w:szCs w:val="16"/>
              </w:rPr>
            </w:pPr>
            <w:r>
              <w:rPr>
                <w:b/>
                <w:bCs/>
                <w:sz w:val="16"/>
                <w:szCs w:val="16"/>
              </w:rPr>
              <w:t>Civil Rights Certification/</w:t>
            </w:r>
            <w:r w:rsidRPr="00EC56E1">
              <w:rPr>
                <w:b/>
                <w:bCs/>
                <w:sz w:val="16"/>
                <w:szCs w:val="16"/>
              </w:rPr>
              <w:t xml:space="preserve"> Certification Listing Policies and Programs that the PHA has Revised since Submission of its Last Annual Plan</w:t>
            </w:r>
            <w:r>
              <w:rPr>
                <w:b/>
                <w:bCs/>
                <w:sz w:val="16"/>
                <w:szCs w:val="16"/>
              </w:rPr>
              <w:t xml:space="preserve">. </w:t>
            </w:r>
          </w:p>
          <w:p w14:paraId="2E449853" w14:textId="77777777" w:rsidR="00C4574E" w:rsidRDefault="00C4574E" w:rsidP="00C4574E">
            <w:pPr>
              <w:ind w:left="-18" w:firstLine="18"/>
              <w:rPr>
                <w:b/>
                <w:bCs/>
                <w:sz w:val="16"/>
                <w:szCs w:val="16"/>
              </w:rPr>
            </w:pPr>
          </w:p>
          <w:p w14:paraId="1894643F" w14:textId="77777777" w:rsidR="00C4574E" w:rsidRPr="0094432F" w:rsidRDefault="00C4574E" w:rsidP="00C4574E">
            <w:pPr>
              <w:rPr>
                <w:i/>
                <w:sz w:val="16"/>
                <w:szCs w:val="16"/>
              </w:rPr>
            </w:pPr>
            <w:r>
              <w:rPr>
                <w:sz w:val="16"/>
                <w:szCs w:val="16"/>
              </w:rPr>
              <w:t xml:space="preserve">Form HUD-50077-ST-HCV-HP, </w:t>
            </w:r>
            <w:r w:rsidRPr="0094432F">
              <w:rPr>
                <w:i/>
                <w:sz w:val="16"/>
                <w:szCs w:val="16"/>
              </w:rPr>
              <w:t xml:space="preserve">PHA Certifications of Compliance with PHA Plan, Civil Rights, and Related Laws and Regulations </w:t>
            </w:r>
          </w:p>
          <w:p w14:paraId="40466B55" w14:textId="77777777" w:rsidR="00C4574E" w:rsidRDefault="00C4574E" w:rsidP="00C4574E">
            <w:pPr>
              <w:rPr>
                <w:sz w:val="16"/>
                <w:szCs w:val="16"/>
              </w:rPr>
            </w:pPr>
            <w:r w:rsidRPr="0094432F">
              <w:rPr>
                <w:i/>
                <w:sz w:val="16"/>
                <w:szCs w:val="16"/>
              </w:rPr>
              <w:t>Including PHA Plan Elements that Have Changed</w:t>
            </w:r>
            <w:r>
              <w:rPr>
                <w:i/>
                <w:iCs/>
                <w:sz w:val="16"/>
                <w:szCs w:val="16"/>
              </w:rPr>
              <w:t xml:space="preserve">, </w:t>
            </w:r>
            <w:r>
              <w:rPr>
                <w:sz w:val="16"/>
                <w:szCs w:val="16"/>
              </w:rPr>
              <w:t>must be submitted by the PHA as an electronic attachment to the PHA Plan.</w:t>
            </w:r>
          </w:p>
          <w:p w14:paraId="35B6ECB6" w14:textId="3AA0A77E" w:rsidR="00B65ECF" w:rsidRPr="00B65ECF" w:rsidRDefault="00B65ECF" w:rsidP="00C4574E">
            <w:pPr>
              <w:rPr>
                <w:sz w:val="16"/>
                <w:szCs w:val="16"/>
              </w:rPr>
            </w:pPr>
          </w:p>
        </w:tc>
      </w:tr>
      <w:tr w:rsidR="00C4574E" w:rsidRPr="00D40991" w14:paraId="625E851C" w14:textId="77777777" w:rsidTr="00564EA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75"/>
        </w:trPr>
        <w:tc>
          <w:tcPr>
            <w:tcW w:w="540" w:type="dxa"/>
            <w:tcBorders>
              <w:top w:val="single" w:sz="4" w:space="0" w:color="auto"/>
              <w:left w:val="single" w:sz="4" w:space="0" w:color="auto"/>
              <w:bottom w:val="single" w:sz="4" w:space="0" w:color="auto"/>
              <w:right w:val="single" w:sz="8" w:space="0" w:color="auto"/>
            </w:tcBorders>
          </w:tcPr>
          <w:p w14:paraId="4406DB0B" w14:textId="77777777" w:rsidR="007E56E3" w:rsidRDefault="007E56E3" w:rsidP="00B65ECF">
            <w:pPr>
              <w:rPr>
                <w:b/>
                <w:bCs/>
                <w:sz w:val="16"/>
                <w:szCs w:val="16"/>
              </w:rPr>
            </w:pPr>
          </w:p>
          <w:p w14:paraId="405D134C" w14:textId="0A28385C" w:rsidR="00C4574E" w:rsidRDefault="00C4574E" w:rsidP="007E56E3">
            <w:pPr>
              <w:jc w:val="center"/>
              <w:rPr>
                <w:b/>
                <w:bCs/>
                <w:sz w:val="16"/>
                <w:szCs w:val="16"/>
              </w:rPr>
            </w:pPr>
            <w:r>
              <w:rPr>
                <w:b/>
                <w:bCs/>
                <w:sz w:val="16"/>
                <w:szCs w:val="16"/>
              </w:rPr>
              <w:t>C.4</w:t>
            </w:r>
          </w:p>
        </w:tc>
        <w:tc>
          <w:tcPr>
            <w:tcW w:w="9720" w:type="dxa"/>
            <w:gridSpan w:val="5"/>
            <w:tcBorders>
              <w:top w:val="single" w:sz="4" w:space="0" w:color="auto"/>
              <w:left w:val="single" w:sz="8" w:space="0" w:color="auto"/>
              <w:bottom w:val="single" w:sz="4" w:space="0" w:color="auto"/>
              <w:right w:val="single" w:sz="4" w:space="0" w:color="auto"/>
            </w:tcBorders>
          </w:tcPr>
          <w:p w14:paraId="74C68FFE" w14:textId="02480EBD" w:rsidR="00B65ECF" w:rsidRPr="00B65ECF" w:rsidRDefault="00C4574E" w:rsidP="00B65ECF">
            <w:pPr>
              <w:rPr>
                <w:iCs/>
                <w:sz w:val="16"/>
                <w:szCs w:val="16"/>
              </w:rPr>
            </w:pPr>
            <w:r w:rsidRPr="002A5CA7">
              <w:rPr>
                <w:b/>
                <w:iCs/>
                <w:sz w:val="16"/>
                <w:szCs w:val="16"/>
              </w:rPr>
              <w:t>Challenged Elements.</w:t>
            </w:r>
            <w:r w:rsidRPr="00E0191C">
              <w:rPr>
                <w:iCs/>
                <w:sz w:val="16"/>
                <w:szCs w:val="16"/>
              </w:rPr>
              <w:t xml:space="preserve"> If any element of the PHA Plan is challenged, a PHA must include such information as an attachment with a description of any challenges to Plan elements, the source of the challenge, and the PHA’s response</w:t>
            </w:r>
            <w:r w:rsidR="00577F30">
              <w:rPr>
                <w:iCs/>
                <w:sz w:val="16"/>
                <w:szCs w:val="16"/>
              </w:rPr>
              <w:t xml:space="preserve"> </w:t>
            </w:r>
            <w:r w:rsidR="00577F30">
              <w:rPr>
                <w:sz w:val="16"/>
                <w:szCs w:val="16"/>
              </w:rPr>
              <w:t>to the public</w:t>
            </w:r>
            <w:r w:rsidRPr="00E0191C">
              <w:rPr>
                <w:iCs/>
                <w:sz w:val="16"/>
                <w:szCs w:val="16"/>
              </w:rPr>
              <w:t>.</w:t>
            </w:r>
          </w:p>
          <w:p w14:paraId="008F0222" w14:textId="77777777" w:rsidR="00B65ECF" w:rsidRPr="00B65ECF" w:rsidRDefault="00B65ECF" w:rsidP="00B65ECF">
            <w:pPr>
              <w:numPr>
                <w:ilvl w:val="0"/>
                <w:numId w:val="20"/>
              </w:numPr>
              <w:rPr>
                <w:bCs/>
                <w:sz w:val="16"/>
                <w:szCs w:val="16"/>
              </w:rPr>
            </w:pPr>
            <w:r w:rsidRPr="00B65ECF">
              <w:rPr>
                <w:bCs/>
                <w:sz w:val="16"/>
                <w:szCs w:val="16"/>
              </w:rPr>
              <w:t>Did the public challenge any elements of the Plan?</w:t>
            </w:r>
          </w:p>
          <w:p w14:paraId="09517366" w14:textId="77777777" w:rsidR="00B65ECF" w:rsidRPr="00B65ECF" w:rsidRDefault="00B65ECF" w:rsidP="00B65ECF">
            <w:pPr>
              <w:ind w:left="766"/>
              <w:rPr>
                <w:bCs/>
                <w:sz w:val="16"/>
                <w:szCs w:val="16"/>
              </w:rPr>
            </w:pPr>
            <w:r w:rsidRPr="00B65ECF">
              <w:rPr>
                <w:bCs/>
                <w:sz w:val="16"/>
                <w:szCs w:val="16"/>
              </w:rPr>
              <w:t xml:space="preserve">Y     N   </w:t>
            </w:r>
          </w:p>
          <w:p w14:paraId="5C266EB9" w14:textId="1679C991" w:rsidR="00B65ECF" w:rsidRPr="00B65ECF" w:rsidRDefault="00B65ECF" w:rsidP="00B65ECF">
            <w:pPr>
              <w:ind w:left="766"/>
              <w:rPr>
                <w:bCs/>
                <w:sz w:val="16"/>
                <w:szCs w:val="16"/>
              </w:rPr>
            </w:pPr>
            <w:r w:rsidRPr="00B65ECF">
              <w:rPr>
                <w:bCs/>
                <w:sz w:val="16"/>
                <w:szCs w:val="16"/>
              </w:rPr>
              <w:fldChar w:fldCharType="begin">
                <w:ffData>
                  <w:name w:val="Check1"/>
                  <w:enabled/>
                  <w:calcOnExit w:val="0"/>
                  <w:checkBox>
                    <w:sizeAuto/>
                    <w:default w:val="0"/>
                  </w:checkBox>
                </w:ffData>
              </w:fldChar>
            </w:r>
            <w:r w:rsidRPr="00B65ECF">
              <w:rPr>
                <w:bCs/>
                <w:sz w:val="16"/>
                <w:szCs w:val="16"/>
              </w:rPr>
              <w:instrText xml:space="preserve"> FORMCHECKBOX </w:instrText>
            </w:r>
            <w:r w:rsidRPr="00B65ECF">
              <w:rPr>
                <w:bCs/>
                <w:sz w:val="16"/>
                <w:szCs w:val="16"/>
              </w:rPr>
            </w:r>
            <w:r w:rsidRPr="00B65ECF">
              <w:rPr>
                <w:bCs/>
                <w:sz w:val="16"/>
                <w:szCs w:val="16"/>
              </w:rPr>
              <w:fldChar w:fldCharType="end"/>
            </w:r>
            <w:r w:rsidRPr="00B65ECF">
              <w:rPr>
                <w:bCs/>
                <w:sz w:val="16"/>
                <w:szCs w:val="16"/>
              </w:rPr>
              <w:t xml:space="preserve">  </w:t>
            </w:r>
            <w:r w:rsidR="00555AD6">
              <w:rPr>
                <w:bCs/>
                <w:sz w:val="16"/>
                <w:szCs w:val="16"/>
              </w:rPr>
              <w:fldChar w:fldCharType="begin">
                <w:ffData>
                  <w:name w:val=""/>
                  <w:enabled/>
                  <w:calcOnExit w:val="0"/>
                  <w:checkBox>
                    <w:sizeAuto/>
                    <w:default w:val="1"/>
                  </w:checkBox>
                </w:ffData>
              </w:fldChar>
            </w:r>
            <w:r w:rsidR="00555AD6">
              <w:rPr>
                <w:bCs/>
                <w:sz w:val="16"/>
                <w:szCs w:val="16"/>
              </w:rPr>
              <w:instrText xml:space="preserve"> FORMCHECKBOX </w:instrText>
            </w:r>
            <w:r w:rsidR="00555AD6">
              <w:rPr>
                <w:bCs/>
                <w:sz w:val="16"/>
                <w:szCs w:val="16"/>
              </w:rPr>
            </w:r>
            <w:r w:rsidR="00555AD6">
              <w:rPr>
                <w:bCs/>
                <w:sz w:val="16"/>
                <w:szCs w:val="16"/>
              </w:rPr>
              <w:fldChar w:fldCharType="end"/>
            </w:r>
            <w:r w:rsidRPr="00B65ECF">
              <w:rPr>
                <w:bCs/>
                <w:sz w:val="16"/>
                <w:szCs w:val="16"/>
              </w:rPr>
              <w:t xml:space="preserve">  </w:t>
            </w:r>
          </w:p>
          <w:p w14:paraId="5C5C776D" w14:textId="7C35D8B1" w:rsidR="00C4574E" w:rsidRPr="00555AD6" w:rsidRDefault="00B65ECF" w:rsidP="00C4574E">
            <w:pPr>
              <w:rPr>
                <w:b/>
                <w:bCs/>
                <w:sz w:val="16"/>
                <w:szCs w:val="16"/>
              </w:rPr>
            </w:pPr>
            <w:r w:rsidRPr="00B65ECF">
              <w:rPr>
                <w:bCs/>
                <w:sz w:val="16"/>
                <w:szCs w:val="16"/>
              </w:rPr>
              <w:t xml:space="preserve"> If yes, include Challenged Elements.</w:t>
            </w:r>
            <w:r w:rsidR="00555AD6">
              <w:rPr>
                <w:bCs/>
                <w:sz w:val="16"/>
                <w:szCs w:val="16"/>
              </w:rPr>
              <w:t xml:space="preserve"> </w:t>
            </w:r>
            <w:r w:rsidR="00555AD6">
              <w:rPr>
                <w:b/>
                <w:bCs/>
                <w:sz w:val="16"/>
                <w:szCs w:val="16"/>
              </w:rPr>
              <w:t>No plan elements were challenged.</w:t>
            </w:r>
          </w:p>
        </w:tc>
      </w:tr>
    </w:tbl>
    <w:tbl>
      <w:tblPr>
        <w:tblpPr w:leftFromText="180" w:rightFromText="180" w:vertAnchor="text" w:tblpY="1"/>
        <w:tblOverlap w:val="never"/>
        <w:tblW w:w="199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40"/>
        <w:gridCol w:w="9895"/>
        <w:gridCol w:w="9545"/>
      </w:tblGrid>
      <w:tr w:rsidR="00767C79" w:rsidRPr="00775B59" w14:paraId="7E2B373C" w14:textId="77777777" w:rsidTr="00A21177">
        <w:trPr>
          <w:gridAfter w:val="1"/>
          <w:wAfter w:w="9545" w:type="dxa"/>
          <w:cantSplit/>
          <w:trHeight w:val="97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1221AA2E" w14:textId="77777777" w:rsidR="00767C79" w:rsidRPr="00F15E31" w:rsidRDefault="00767C79" w:rsidP="00767C79">
            <w:pPr>
              <w:jc w:val="center"/>
              <w:rPr>
                <w:b/>
                <w:bCs/>
                <w:sz w:val="20"/>
                <w:szCs w:val="20"/>
              </w:rPr>
            </w:pPr>
          </w:p>
          <w:p w14:paraId="308A577E" w14:textId="77777777" w:rsidR="00767C79" w:rsidRPr="00DE62BF" w:rsidRDefault="00767C79" w:rsidP="00767C79">
            <w:pPr>
              <w:jc w:val="center"/>
              <w:rPr>
                <w:b/>
                <w:bCs/>
                <w:sz w:val="20"/>
                <w:szCs w:val="20"/>
              </w:rPr>
            </w:pPr>
            <w:r>
              <w:rPr>
                <w:b/>
                <w:bCs/>
                <w:sz w:val="20"/>
                <w:szCs w:val="20"/>
              </w:rPr>
              <w:t>D</w:t>
            </w:r>
            <w:r w:rsidRPr="00DE62BF">
              <w:rPr>
                <w:b/>
                <w:bCs/>
                <w:sz w:val="20"/>
                <w:szCs w:val="20"/>
              </w:rPr>
              <w:t xml:space="preserve">. </w:t>
            </w:r>
          </w:p>
        </w:tc>
        <w:tc>
          <w:tcPr>
            <w:tcW w:w="9895" w:type="dxa"/>
            <w:tcBorders>
              <w:top w:val="single" w:sz="4" w:space="0" w:color="auto"/>
              <w:left w:val="single" w:sz="4" w:space="0" w:color="auto"/>
              <w:bottom w:val="single" w:sz="4" w:space="0" w:color="auto"/>
              <w:right w:val="single" w:sz="4" w:space="0" w:color="auto"/>
            </w:tcBorders>
            <w:shd w:val="clear" w:color="auto" w:fill="BFBFBF"/>
          </w:tcPr>
          <w:p w14:paraId="464B39C4" w14:textId="77777777" w:rsidR="00767C79" w:rsidRPr="000407BF" w:rsidRDefault="00767C79" w:rsidP="00767C79">
            <w:pPr>
              <w:rPr>
                <w:rFonts w:cs="Arial"/>
                <w:b/>
                <w:bCs/>
                <w:sz w:val="20"/>
                <w:szCs w:val="20"/>
              </w:rPr>
            </w:pPr>
          </w:p>
          <w:p w14:paraId="4EF3E87F" w14:textId="7D6ABDE5" w:rsidR="00767C79" w:rsidRPr="00CC7A31" w:rsidRDefault="00767C79" w:rsidP="00767C79">
            <w:pPr>
              <w:rPr>
                <w:b/>
                <w:bCs/>
                <w:sz w:val="20"/>
                <w:szCs w:val="20"/>
              </w:rPr>
            </w:pPr>
            <w:r w:rsidRPr="000407BF">
              <w:rPr>
                <w:b/>
                <w:bCs/>
                <w:sz w:val="20"/>
                <w:szCs w:val="20"/>
              </w:rPr>
              <w:t>Affirmatively Furthering Fair Housing (AFFH).</w:t>
            </w:r>
            <w:r>
              <w:rPr>
                <w:b/>
                <w:bCs/>
                <w:sz w:val="20"/>
                <w:szCs w:val="20"/>
              </w:rPr>
              <w:t xml:space="preserve"> </w:t>
            </w:r>
          </w:p>
        </w:tc>
      </w:tr>
      <w:tr w:rsidR="00767C79" w:rsidRPr="00C72930" w14:paraId="079F2CB5" w14:textId="77777777" w:rsidTr="00A21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6"/>
        </w:trPr>
        <w:tc>
          <w:tcPr>
            <w:tcW w:w="540" w:type="dxa"/>
            <w:tcBorders>
              <w:top w:val="single" w:sz="4" w:space="0" w:color="auto"/>
              <w:left w:val="single" w:sz="4" w:space="0" w:color="auto"/>
              <w:bottom w:val="single" w:sz="4" w:space="0" w:color="auto"/>
              <w:right w:val="single" w:sz="4" w:space="0" w:color="auto"/>
            </w:tcBorders>
          </w:tcPr>
          <w:p w14:paraId="5AF2F69A" w14:textId="77777777" w:rsidR="00767C79" w:rsidRPr="00C72930" w:rsidRDefault="00767C79" w:rsidP="00767C79">
            <w:pPr>
              <w:jc w:val="center"/>
              <w:rPr>
                <w:rFonts w:eastAsia="Calibri"/>
                <w:b/>
                <w:bCs/>
                <w:sz w:val="16"/>
                <w:szCs w:val="16"/>
              </w:rPr>
            </w:pPr>
          </w:p>
          <w:p w14:paraId="35EB4AE3" w14:textId="77777777" w:rsidR="00767C79" w:rsidRPr="00C72930" w:rsidRDefault="00767C79" w:rsidP="00767C79">
            <w:pPr>
              <w:rPr>
                <w:rFonts w:eastAsia="Calibri"/>
                <w:b/>
                <w:bCs/>
                <w:sz w:val="16"/>
                <w:szCs w:val="16"/>
              </w:rPr>
            </w:pPr>
            <w:r>
              <w:rPr>
                <w:b/>
                <w:bCs/>
                <w:sz w:val="16"/>
                <w:szCs w:val="16"/>
              </w:rPr>
              <w:t>D.1</w:t>
            </w:r>
          </w:p>
        </w:tc>
        <w:tc>
          <w:tcPr>
            <w:tcW w:w="9895" w:type="dxa"/>
            <w:tcBorders>
              <w:top w:val="single" w:sz="4" w:space="0" w:color="auto"/>
              <w:left w:val="single" w:sz="4" w:space="0" w:color="auto"/>
              <w:bottom w:val="single" w:sz="4" w:space="0" w:color="auto"/>
              <w:right w:val="single" w:sz="4" w:space="0" w:color="auto"/>
            </w:tcBorders>
            <w:vAlign w:val="center"/>
          </w:tcPr>
          <w:p w14:paraId="1EA4B13F" w14:textId="77777777" w:rsidR="00767C79" w:rsidRPr="00C72930" w:rsidRDefault="00767C79" w:rsidP="00767C79">
            <w:pPr>
              <w:rPr>
                <w:rFonts w:eastAsia="Calibri"/>
                <w:b/>
                <w:bCs/>
                <w:sz w:val="16"/>
                <w:szCs w:val="16"/>
              </w:rPr>
            </w:pPr>
          </w:p>
          <w:p w14:paraId="2F307C01" w14:textId="77777777" w:rsidR="00767C79" w:rsidRPr="00937D18" w:rsidRDefault="00767C79" w:rsidP="00767C79">
            <w:pPr>
              <w:rPr>
                <w:b/>
                <w:bCs/>
                <w:sz w:val="16"/>
                <w:szCs w:val="16"/>
              </w:rPr>
            </w:pPr>
            <w:r w:rsidRPr="00937D18">
              <w:rPr>
                <w:b/>
                <w:bCs/>
                <w:sz w:val="16"/>
                <w:szCs w:val="16"/>
              </w:rPr>
              <w:t>Affirmatively Furthering Fair Housing (AFFH).</w:t>
            </w:r>
          </w:p>
          <w:p w14:paraId="7211FC17" w14:textId="77777777" w:rsidR="00767C79" w:rsidRPr="00937D18" w:rsidRDefault="00767C79" w:rsidP="00767C79">
            <w:pPr>
              <w:rPr>
                <w:b/>
                <w:bCs/>
                <w:sz w:val="16"/>
                <w:szCs w:val="16"/>
              </w:rPr>
            </w:pPr>
          </w:p>
          <w:p w14:paraId="3700F45E" w14:textId="030C4573" w:rsidR="00767C79" w:rsidRDefault="00767C79" w:rsidP="00767C79">
            <w:pPr>
              <w:rPr>
                <w:b/>
                <w:bCs/>
                <w:sz w:val="16"/>
                <w:szCs w:val="16"/>
              </w:rPr>
            </w:pPr>
            <w:r w:rsidRPr="00C60FB1">
              <w:rPr>
                <w:b/>
                <w:bCs/>
                <w:sz w:val="16"/>
                <w:szCs w:val="16"/>
              </w:rPr>
              <w:t>Provide a statement of the PHA’s strategies and actions to achieve fair housing goals outlined in an accepted Assessment of Fair Housing (AFH) consistent with 24 CFR § 5.154(d)(5)</w:t>
            </w:r>
            <w:r>
              <w:rPr>
                <w:b/>
                <w:bCs/>
                <w:sz w:val="16"/>
                <w:szCs w:val="16"/>
              </w:rPr>
              <w:t xml:space="preserve">. </w:t>
            </w:r>
            <w:r w:rsidRPr="00C60FB1">
              <w:rPr>
                <w:b/>
                <w:bCs/>
                <w:sz w:val="16"/>
                <w:szCs w:val="16"/>
              </w:rPr>
              <w:t xml:space="preserve">Use the chart provided below.  (PHAs should add as many goals as necessary to overcome fair housing issues and contributing factors.) </w:t>
            </w:r>
            <w:r>
              <w:rPr>
                <w:b/>
                <w:bCs/>
                <w:sz w:val="16"/>
                <w:szCs w:val="16"/>
              </w:rPr>
              <w:t xml:space="preserve"> Until such time as the PHA is required to submit</w:t>
            </w:r>
            <w:r w:rsidRPr="00C60FB1">
              <w:rPr>
                <w:b/>
                <w:bCs/>
                <w:sz w:val="16"/>
                <w:szCs w:val="16"/>
              </w:rPr>
              <w:t xml:space="preserve"> an AFH, the PHA</w:t>
            </w:r>
            <w:r w:rsidR="003844BF">
              <w:rPr>
                <w:b/>
                <w:bCs/>
                <w:sz w:val="16"/>
                <w:szCs w:val="16"/>
              </w:rPr>
              <w:t xml:space="preserve"> is not obligated to complete this chart.  The PHA </w:t>
            </w:r>
            <w:r>
              <w:rPr>
                <w:b/>
                <w:bCs/>
                <w:sz w:val="16"/>
                <w:szCs w:val="16"/>
              </w:rPr>
              <w:t>will</w:t>
            </w:r>
            <w:r w:rsidR="003844BF">
              <w:rPr>
                <w:b/>
                <w:bCs/>
                <w:sz w:val="16"/>
                <w:szCs w:val="16"/>
              </w:rPr>
              <w:t xml:space="preserve"> fulfill, nevertheless, </w:t>
            </w:r>
            <w:r>
              <w:rPr>
                <w:b/>
                <w:bCs/>
                <w:sz w:val="16"/>
                <w:szCs w:val="16"/>
              </w:rPr>
              <w:t xml:space="preserve">the requirements </w:t>
            </w:r>
            <w:r w:rsidRPr="00C60FB1">
              <w:rPr>
                <w:b/>
                <w:bCs/>
                <w:sz w:val="16"/>
                <w:szCs w:val="16"/>
              </w:rPr>
              <w:t xml:space="preserve">at 24 CFR § 903.7(o) </w:t>
            </w:r>
            <w:r>
              <w:rPr>
                <w:b/>
                <w:bCs/>
                <w:sz w:val="16"/>
                <w:szCs w:val="16"/>
              </w:rPr>
              <w:t xml:space="preserve">enacted </w:t>
            </w:r>
            <w:r w:rsidRPr="00C60FB1">
              <w:rPr>
                <w:b/>
                <w:bCs/>
                <w:sz w:val="16"/>
                <w:szCs w:val="16"/>
              </w:rPr>
              <w:t xml:space="preserve">prior to August 17, 2015. See </w:t>
            </w:r>
            <w:r w:rsidR="00E740D0">
              <w:rPr>
                <w:b/>
                <w:bCs/>
                <w:sz w:val="16"/>
                <w:szCs w:val="16"/>
              </w:rPr>
              <w:t xml:space="preserve"> Instructions </w:t>
            </w:r>
            <w:r w:rsidRPr="00C60FB1">
              <w:rPr>
                <w:b/>
                <w:bCs/>
                <w:sz w:val="16"/>
                <w:szCs w:val="16"/>
              </w:rPr>
              <w:t xml:space="preserve">for further detail on completing this item. </w:t>
            </w:r>
          </w:p>
          <w:p w14:paraId="3AAB9749" w14:textId="77777777" w:rsidR="00767C79" w:rsidRPr="00937D18" w:rsidRDefault="00767C79" w:rsidP="00767C79">
            <w:pPr>
              <w:rPr>
                <w:b/>
                <w:bCs/>
                <w:sz w:val="16"/>
                <w:szCs w:val="16"/>
              </w:rPr>
            </w:pPr>
          </w:p>
          <w:tbl>
            <w:tblPr>
              <w:tblStyle w:val="MediumList1"/>
              <w:tblW w:w="0" w:type="auto"/>
              <w:tblLayout w:type="fixed"/>
              <w:tblLook w:val="04A0" w:firstRow="1" w:lastRow="0" w:firstColumn="1" w:lastColumn="0" w:noHBand="0" w:noVBand="1"/>
            </w:tblPr>
            <w:tblGrid>
              <w:gridCol w:w="9576"/>
            </w:tblGrid>
            <w:tr w:rsidR="00A3787C" w:rsidRPr="00A3787C" w14:paraId="61AABAB5" w14:textId="77777777" w:rsidTr="00A3787C">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63D79CE4" w14:textId="77777777" w:rsidR="00767C79" w:rsidRPr="00A3787C" w:rsidRDefault="00767C79" w:rsidP="005730B1">
                  <w:pPr>
                    <w:framePr w:hSpace="180" w:wrap="around" w:vAnchor="text" w:hAnchor="text" w:y="1"/>
                    <w:suppressOverlap/>
                    <w:rPr>
                      <w:rFonts w:asciiTheme="minorHAnsi" w:hAnsiTheme="minorHAnsi" w:cstheme="minorHAnsi"/>
                      <w:color w:val="00B050"/>
                    </w:rPr>
                  </w:pPr>
                  <w:r w:rsidRPr="00A3787C">
                    <w:rPr>
                      <w:rFonts w:asciiTheme="minorHAnsi" w:hAnsiTheme="minorHAnsi" w:cstheme="minorHAnsi"/>
                      <w:color w:val="00B050"/>
                    </w:rPr>
                    <w:t>Fair Housing Goal:</w:t>
                  </w:r>
                </w:p>
              </w:tc>
            </w:tr>
            <w:tr w:rsidR="00A3787C" w:rsidRPr="00A3787C" w14:paraId="620EDDA9" w14:textId="77777777" w:rsidTr="00A3787C">
              <w:trPr>
                <w:cnfStyle w:val="000000100000" w:firstRow="0" w:lastRow="0" w:firstColumn="0" w:lastColumn="0" w:oddVBand="0" w:evenVBand="0" w:oddHBand="1" w:evenHBand="0" w:firstRowFirstColumn="0" w:firstRowLastColumn="0" w:lastRowFirstColumn="0" w:lastRowLastColumn="0"/>
                <w:trHeight w:val="307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C99076" w14:textId="77777777" w:rsidR="00767C79" w:rsidRPr="00A3787C" w:rsidRDefault="00767C79" w:rsidP="005730B1">
                  <w:pPr>
                    <w:framePr w:hSpace="180" w:wrap="around" w:vAnchor="text" w:hAnchor="text" w:y="1"/>
                    <w:suppressOverlap/>
                    <w:rPr>
                      <w:rFonts w:cstheme="minorHAnsi"/>
                      <w:color w:val="00B050"/>
                    </w:rPr>
                  </w:pPr>
                  <w:r w:rsidRPr="00A3787C">
                    <w:rPr>
                      <w:rFonts w:cs="Calibri"/>
                      <w:i/>
                      <w:color w:val="00B050"/>
                      <w:sz w:val="20"/>
                      <w:szCs w:val="20"/>
                      <w:u w:val="single"/>
                    </w:rPr>
                    <w:t>Describe fair housing strategies and actions to achieve the</w:t>
                  </w:r>
                  <w:r w:rsidRPr="00A3787C">
                    <w:rPr>
                      <w:rFonts w:cs="Calibri"/>
                      <w:bCs w:val="0"/>
                      <w:i/>
                      <w:color w:val="00B050"/>
                      <w:sz w:val="20"/>
                      <w:szCs w:val="20"/>
                      <w:u w:val="single"/>
                    </w:rPr>
                    <w:t xml:space="preserve"> goal</w:t>
                  </w:r>
                  <w:r w:rsidRPr="00A3787C">
                    <w:rPr>
                      <w:rFonts w:cs="Calibri"/>
                      <w:b w:val="0"/>
                      <w:bCs w:val="0"/>
                      <w:i/>
                      <w:color w:val="00B050"/>
                      <w:u w:val="single"/>
                    </w:rPr>
                    <w:t xml:space="preserve"> </w:t>
                  </w:r>
                </w:p>
                <w:p w14:paraId="68B7EF7B" w14:textId="25617219" w:rsidR="00767C79" w:rsidRPr="00A3787C" w:rsidRDefault="00555AD6" w:rsidP="005730B1">
                  <w:pPr>
                    <w:framePr w:hSpace="180" w:wrap="around" w:vAnchor="text" w:hAnchor="text" w:y="1"/>
                    <w:suppressOverlap/>
                    <w:rPr>
                      <w:rFonts w:cstheme="minorHAnsi"/>
                      <w:color w:val="00B050"/>
                    </w:rPr>
                  </w:pPr>
                  <w:r w:rsidRPr="00A3787C">
                    <w:rPr>
                      <w:rFonts w:cstheme="minorHAnsi"/>
                      <w:color w:val="00B050"/>
                    </w:rPr>
                    <w:t xml:space="preserve">In an effort to more effectively serve households experiencing homelessness, GFHA will create and seek funding to support </w:t>
                  </w:r>
                  <w:r w:rsidR="006C37D5" w:rsidRPr="00A3787C">
                    <w:rPr>
                      <w:rFonts w:cstheme="minorHAnsi"/>
                      <w:color w:val="00B050"/>
                    </w:rPr>
                    <w:t>case management positions which provide support in navigating the housing assistance system, to include supporting efforts to request reasonable accommodations and modifications.</w:t>
                  </w:r>
                </w:p>
                <w:p w14:paraId="736B422F" w14:textId="77777777" w:rsidR="00767C79" w:rsidRPr="00A3787C" w:rsidRDefault="00767C79" w:rsidP="005730B1">
                  <w:pPr>
                    <w:framePr w:hSpace="180" w:wrap="around" w:vAnchor="text" w:hAnchor="text" w:y="1"/>
                    <w:suppressOverlap/>
                    <w:rPr>
                      <w:rFonts w:cstheme="minorHAnsi"/>
                      <w:color w:val="00B050"/>
                    </w:rPr>
                  </w:pPr>
                </w:p>
                <w:p w14:paraId="74D6F29E" w14:textId="77777777" w:rsidR="00767C79" w:rsidRPr="00A3787C" w:rsidRDefault="00767C79" w:rsidP="005730B1">
                  <w:pPr>
                    <w:framePr w:hSpace="180" w:wrap="around" w:vAnchor="text" w:hAnchor="text" w:y="1"/>
                    <w:suppressOverlap/>
                    <w:rPr>
                      <w:rFonts w:cstheme="minorHAnsi"/>
                      <w:color w:val="00B050"/>
                    </w:rPr>
                  </w:pPr>
                </w:p>
                <w:p w14:paraId="752686D0" w14:textId="77777777" w:rsidR="00767C79" w:rsidRPr="00A3787C" w:rsidRDefault="00767C79" w:rsidP="005730B1">
                  <w:pPr>
                    <w:framePr w:hSpace="180" w:wrap="around" w:vAnchor="text" w:hAnchor="text" w:y="1"/>
                    <w:suppressOverlap/>
                    <w:rPr>
                      <w:rFonts w:cstheme="minorHAnsi"/>
                      <w:color w:val="00B050"/>
                    </w:rPr>
                  </w:pPr>
                </w:p>
              </w:tc>
            </w:tr>
          </w:tbl>
          <w:p w14:paraId="6F5A7F39" w14:textId="77777777" w:rsidR="00767C79" w:rsidRPr="00A3787C" w:rsidRDefault="00767C79" w:rsidP="00767C79">
            <w:pPr>
              <w:rPr>
                <w:b/>
                <w:bCs/>
                <w:color w:val="00B050"/>
                <w:sz w:val="16"/>
                <w:szCs w:val="16"/>
              </w:rPr>
            </w:pPr>
          </w:p>
          <w:tbl>
            <w:tblPr>
              <w:tblStyle w:val="MediumList1"/>
              <w:tblW w:w="0" w:type="auto"/>
              <w:tblLayout w:type="fixed"/>
              <w:tblLook w:val="04A0" w:firstRow="1" w:lastRow="0" w:firstColumn="1" w:lastColumn="0" w:noHBand="0" w:noVBand="1"/>
            </w:tblPr>
            <w:tblGrid>
              <w:gridCol w:w="9576"/>
            </w:tblGrid>
            <w:tr w:rsidR="00A3787C" w:rsidRPr="00A3787C" w14:paraId="20EB5104" w14:textId="77777777" w:rsidTr="00A3787C">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7DCF9DF2" w14:textId="77777777" w:rsidR="00767C79" w:rsidRPr="00A3787C" w:rsidRDefault="00767C79" w:rsidP="005730B1">
                  <w:pPr>
                    <w:framePr w:hSpace="180" w:wrap="around" w:vAnchor="text" w:hAnchor="text" w:y="1"/>
                    <w:suppressOverlap/>
                    <w:rPr>
                      <w:rFonts w:asciiTheme="minorHAnsi" w:hAnsiTheme="minorHAnsi" w:cstheme="minorHAnsi"/>
                      <w:color w:val="00B050"/>
                    </w:rPr>
                  </w:pPr>
                  <w:r w:rsidRPr="00A3787C">
                    <w:rPr>
                      <w:rFonts w:asciiTheme="minorHAnsi" w:hAnsiTheme="minorHAnsi" w:cstheme="minorHAnsi"/>
                      <w:color w:val="00B050"/>
                    </w:rPr>
                    <w:t>Fair Housing Goal:</w:t>
                  </w:r>
                </w:p>
              </w:tc>
            </w:tr>
            <w:tr w:rsidR="00A3787C" w:rsidRPr="00A3787C" w14:paraId="47884569" w14:textId="77777777" w:rsidTr="00A3787C">
              <w:trPr>
                <w:cnfStyle w:val="000000100000" w:firstRow="0" w:lastRow="0" w:firstColumn="0" w:lastColumn="0" w:oddVBand="0" w:evenVBand="0" w:oddHBand="1" w:evenHBand="0" w:firstRowFirstColumn="0" w:firstRowLastColumn="0" w:lastRowFirstColumn="0" w:lastRowLastColumn="0"/>
                <w:trHeight w:val="280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8FC2EB" w14:textId="77777777" w:rsidR="00767C79" w:rsidRPr="00A3787C" w:rsidRDefault="00767C79" w:rsidP="005730B1">
                  <w:pPr>
                    <w:framePr w:hSpace="180" w:wrap="around" w:vAnchor="text" w:hAnchor="text" w:y="1"/>
                    <w:suppressOverlap/>
                    <w:rPr>
                      <w:rFonts w:cstheme="minorHAnsi"/>
                      <w:color w:val="00B050"/>
                    </w:rPr>
                  </w:pPr>
                  <w:r w:rsidRPr="00A3787C">
                    <w:rPr>
                      <w:rFonts w:cs="Calibri"/>
                      <w:i/>
                      <w:color w:val="00B050"/>
                      <w:sz w:val="20"/>
                      <w:szCs w:val="20"/>
                      <w:u w:val="single"/>
                    </w:rPr>
                    <w:t xml:space="preserve">Describe fair housing strategies and actions to achieve the goal </w:t>
                  </w:r>
                </w:p>
                <w:p w14:paraId="6C35A19C" w14:textId="1711D8F9" w:rsidR="00767C79" w:rsidRPr="00A3787C" w:rsidRDefault="006C37D5" w:rsidP="005730B1">
                  <w:pPr>
                    <w:framePr w:hSpace="180" w:wrap="around" w:vAnchor="text" w:hAnchor="text" w:y="1"/>
                    <w:suppressOverlap/>
                    <w:rPr>
                      <w:rFonts w:cstheme="minorHAnsi"/>
                      <w:color w:val="00B050"/>
                    </w:rPr>
                  </w:pPr>
                  <w:r w:rsidRPr="00A3787C">
                    <w:rPr>
                      <w:rFonts w:cstheme="minorHAnsi"/>
                      <w:color w:val="00B050"/>
                    </w:rPr>
                    <w:t>On at least an annual basis, GFHA staff will review current procedures to ensure all reasonable efforts are made to encourage the participation of  underrepresented populations in the Resident Advisory Board, GFHA Board of Commissioners, and any other groups influencing policymaking decisions at GFHA. In 2022, the GFHA Board of Commissioners approved payment of a stipend to the Participant Representative on the GFHA Board of Commissioners, intended to be commensurate with the hourly value of their time committed to board meetings.</w:t>
                  </w:r>
                </w:p>
                <w:p w14:paraId="6085E1C5" w14:textId="77777777" w:rsidR="00767C79" w:rsidRPr="00A3787C" w:rsidRDefault="00767C79" w:rsidP="005730B1">
                  <w:pPr>
                    <w:framePr w:hSpace="180" w:wrap="around" w:vAnchor="text" w:hAnchor="text" w:y="1"/>
                    <w:suppressOverlap/>
                    <w:rPr>
                      <w:rFonts w:cstheme="minorHAnsi"/>
                      <w:color w:val="00B050"/>
                    </w:rPr>
                  </w:pPr>
                </w:p>
                <w:p w14:paraId="0B332566" w14:textId="77777777" w:rsidR="00767C79" w:rsidRPr="00A3787C" w:rsidRDefault="00767C79" w:rsidP="005730B1">
                  <w:pPr>
                    <w:framePr w:hSpace="180" w:wrap="around" w:vAnchor="text" w:hAnchor="text" w:y="1"/>
                    <w:suppressOverlap/>
                    <w:rPr>
                      <w:rFonts w:cstheme="minorHAnsi"/>
                      <w:color w:val="00B050"/>
                    </w:rPr>
                  </w:pPr>
                </w:p>
                <w:p w14:paraId="442E83EF" w14:textId="77777777" w:rsidR="00767C79" w:rsidRPr="00A3787C" w:rsidRDefault="00767C79" w:rsidP="005730B1">
                  <w:pPr>
                    <w:framePr w:hSpace="180" w:wrap="around" w:vAnchor="text" w:hAnchor="text" w:y="1"/>
                    <w:suppressOverlap/>
                    <w:rPr>
                      <w:rFonts w:cstheme="minorHAnsi"/>
                      <w:color w:val="00B050"/>
                    </w:rPr>
                  </w:pPr>
                </w:p>
              </w:tc>
            </w:tr>
          </w:tbl>
          <w:p w14:paraId="51DBA1F6" w14:textId="77777777" w:rsidR="00767C79" w:rsidRPr="00A3787C" w:rsidRDefault="00767C79" w:rsidP="00767C79">
            <w:pPr>
              <w:rPr>
                <w:b/>
                <w:bCs/>
                <w:color w:val="00B050"/>
                <w:sz w:val="16"/>
                <w:szCs w:val="16"/>
              </w:rPr>
            </w:pPr>
          </w:p>
          <w:tbl>
            <w:tblPr>
              <w:tblStyle w:val="MediumList1"/>
              <w:tblW w:w="0" w:type="auto"/>
              <w:tblLayout w:type="fixed"/>
              <w:tblLook w:val="04A0" w:firstRow="1" w:lastRow="0" w:firstColumn="1" w:lastColumn="0" w:noHBand="0" w:noVBand="1"/>
            </w:tblPr>
            <w:tblGrid>
              <w:gridCol w:w="9576"/>
            </w:tblGrid>
            <w:tr w:rsidR="00A3787C" w:rsidRPr="00A3787C" w14:paraId="6B28FE0E" w14:textId="77777777" w:rsidTr="00A3787C">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71E14BE1" w14:textId="77777777" w:rsidR="00767C79" w:rsidRPr="00A3787C" w:rsidRDefault="00767C79" w:rsidP="005730B1">
                  <w:pPr>
                    <w:framePr w:hSpace="180" w:wrap="around" w:vAnchor="text" w:hAnchor="text" w:y="1"/>
                    <w:suppressOverlap/>
                    <w:rPr>
                      <w:rFonts w:asciiTheme="minorHAnsi" w:hAnsiTheme="minorHAnsi" w:cstheme="minorHAnsi"/>
                      <w:color w:val="00B050"/>
                    </w:rPr>
                  </w:pPr>
                  <w:r w:rsidRPr="00A3787C">
                    <w:rPr>
                      <w:rFonts w:asciiTheme="minorHAnsi" w:hAnsiTheme="minorHAnsi" w:cstheme="minorHAnsi"/>
                      <w:color w:val="00B050"/>
                    </w:rPr>
                    <w:t>Fair Housing Goal:</w:t>
                  </w:r>
                </w:p>
              </w:tc>
            </w:tr>
            <w:tr w:rsidR="00A3787C" w:rsidRPr="00A3787C" w14:paraId="06CCA1A4" w14:textId="77777777" w:rsidTr="00A3787C">
              <w:trPr>
                <w:cnfStyle w:val="000000100000" w:firstRow="0" w:lastRow="0" w:firstColumn="0" w:lastColumn="0" w:oddVBand="0" w:evenVBand="0" w:oddHBand="1" w:evenHBand="0" w:firstRowFirstColumn="0" w:firstRowLastColumn="0" w:lastRowFirstColumn="0" w:lastRowLastColumn="0"/>
                <w:trHeight w:val="3103"/>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76117" w14:textId="77777777" w:rsidR="00767C79" w:rsidRPr="00A3787C" w:rsidRDefault="00767C79" w:rsidP="005730B1">
                  <w:pPr>
                    <w:framePr w:hSpace="180" w:wrap="around" w:vAnchor="text" w:hAnchor="text" w:y="1"/>
                    <w:suppressOverlap/>
                    <w:rPr>
                      <w:rFonts w:cstheme="minorHAnsi"/>
                      <w:color w:val="00B050"/>
                    </w:rPr>
                  </w:pPr>
                  <w:r w:rsidRPr="00A3787C">
                    <w:rPr>
                      <w:rFonts w:cs="Calibri"/>
                      <w:i/>
                      <w:color w:val="00B050"/>
                      <w:sz w:val="20"/>
                      <w:szCs w:val="20"/>
                      <w:u w:val="single"/>
                    </w:rPr>
                    <w:t xml:space="preserve">Describe fair housing strategies and actions to achieve the goal </w:t>
                  </w:r>
                </w:p>
                <w:p w14:paraId="16446887" w14:textId="618FF2B1" w:rsidR="00767C79" w:rsidRPr="00A3787C" w:rsidRDefault="003569FE" w:rsidP="005730B1">
                  <w:pPr>
                    <w:framePr w:hSpace="180" w:wrap="around" w:vAnchor="text" w:hAnchor="text" w:y="1"/>
                    <w:suppressOverlap/>
                    <w:rPr>
                      <w:rFonts w:cstheme="minorHAnsi"/>
                      <w:color w:val="00B050"/>
                    </w:rPr>
                  </w:pPr>
                  <w:r w:rsidRPr="00A3787C">
                    <w:rPr>
                      <w:rFonts w:cstheme="minorHAnsi"/>
                      <w:color w:val="00B050"/>
                    </w:rPr>
                    <w:t>In an effort to expand housing opportunity, GFHA has redeveloped its rent reasonableness procedure to continually update comparable units in the rent reasonableness database and engage landlords before denying eligibility of a unit due to rent reasonableness. Allowing landlords to provide their own proof of rent reasonableness assists not only the subject unit during a comparison, but expands the overall database for future comparisons.</w:t>
                  </w:r>
                </w:p>
                <w:p w14:paraId="596ACD39" w14:textId="77777777" w:rsidR="00767C79" w:rsidRPr="00A3787C" w:rsidRDefault="00767C79" w:rsidP="005730B1">
                  <w:pPr>
                    <w:framePr w:hSpace="180" w:wrap="around" w:vAnchor="text" w:hAnchor="text" w:y="1"/>
                    <w:suppressOverlap/>
                    <w:rPr>
                      <w:rFonts w:cstheme="minorHAnsi"/>
                      <w:color w:val="00B050"/>
                    </w:rPr>
                  </w:pPr>
                </w:p>
                <w:p w14:paraId="714FD6CD" w14:textId="77777777" w:rsidR="00767C79" w:rsidRPr="00A3787C" w:rsidRDefault="00767C79" w:rsidP="005730B1">
                  <w:pPr>
                    <w:framePr w:hSpace="180" w:wrap="around" w:vAnchor="text" w:hAnchor="text" w:y="1"/>
                    <w:suppressOverlap/>
                    <w:rPr>
                      <w:rFonts w:cstheme="minorHAnsi"/>
                      <w:color w:val="00B050"/>
                    </w:rPr>
                  </w:pPr>
                </w:p>
                <w:p w14:paraId="1EF0612C" w14:textId="77777777" w:rsidR="00767C79" w:rsidRPr="00A3787C" w:rsidRDefault="00767C79" w:rsidP="005730B1">
                  <w:pPr>
                    <w:framePr w:hSpace="180" w:wrap="around" w:vAnchor="text" w:hAnchor="text" w:y="1"/>
                    <w:suppressOverlap/>
                    <w:rPr>
                      <w:rFonts w:cstheme="minorHAnsi"/>
                      <w:color w:val="00B050"/>
                    </w:rPr>
                  </w:pPr>
                </w:p>
              </w:tc>
            </w:tr>
          </w:tbl>
          <w:p w14:paraId="7361BD15" w14:textId="77777777" w:rsidR="00767C79" w:rsidRPr="00937D18" w:rsidRDefault="00767C79" w:rsidP="00767C79">
            <w:pPr>
              <w:rPr>
                <w:b/>
                <w:bCs/>
                <w:sz w:val="16"/>
                <w:szCs w:val="16"/>
              </w:rPr>
            </w:pPr>
          </w:p>
          <w:p w14:paraId="079FCACA" w14:textId="77777777" w:rsidR="00767C79" w:rsidRDefault="00767C79" w:rsidP="00767C79">
            <w:pPr>
              <w:rPr>
                <w:b/>
                <w:bCs/>
                <w:sz w:val="16"/>
                <w:szCs w:val="16"/>
              </w:rPr>
            </w:pPr>
          </w:p>
          <w:p w14:paraId="18335A1D" w14:textId="77777777" w:rsidR="00767C79" w:rsidRPr="00C72930" w:rsidRDefault="00767C79" w:rsidP="00767C79">
            <w:pPr>
              <w:rPr>
                <w:rFonts w:eastAsia="Calibri"/>
                <w:b/>
                <w:bCs/>
                <w:sz w:val="20"/>
                <w:szCs w:val="20"/>
              </w:rPr>
            </w:pPr>
          </w:p>
        </w:tc>
        <w:tc>
          <w:tcPr>
            <w:tcW w:w="9545" w:type="dxa"/>
            <w:tcBorders>
              <w:top w:val="nil"/>
              <w:left w:val="single" w:sz="4" w:space="0" w:color="auto"/>
              <w:bottom w:val="nil"/>
              <w:right w:val="nil"/>
            </w:tcBorders>
          </w:tcPr>
          <w:p w14:paraId="0514BCE4" w14:textId="77777777" w:rsidR="00767C79" w:rsidRPr="00C72930" w:rsidRDefault="00767C79" w:rsidP="00767C79">
            <w:pPr>
              <w:rPr>
                <w:b/>
                <w:bCs/>
                <w:sz w:val="16"/>
                <w:szCs w:val="16"/>
              </w:rPr>
            </w:pPr>
          </w:p>
        </w:tc>
      </w:tr>
    </w:tbl>
    <w:p w14:paraId="4F37E7E7" w14:textId="77777777" w:rsidR="00767C79" w:rsidRDefault="00767C79" w:rsidP="00CC1B49">
      <w:pPr>
        <w:rPr>
          <w:rFonts w:eastAsia="Calibri"/>
          <w:b/>
          <w:bCs/>
          <w:sz w:val="28"/>
          <w:szCs w:val="28"/>
        </w:rPr>
      </w:pPr>
    </w:p>
    <w:p w14:paraId="5F256E51" w14:textId="106D613C" w:rsidR="00CC1B49" w:rsidRPr="00D40991" w:rsidRDefault="00CC1B49" w:rsidP="00CC1B49">
      <w:pPr>
        <w:rPr>
          <w:rFonts w:eastAsia="Calibri"/>
          <w:b/>
          <w:bCs/>
          <w:sz w:val="28"/>
          <w:szCs w:val="28"/>
        </w:rPr>
      </w:pPr>
      <w:r w:rsidRPr="00D40991">
        <w:rPr>
          <w:rFonts w:eastAsia="Calibri"/>
          <w:b/>
          <w:bCs/>
          <w:sz w:val="28"/>
          <w:szCs w:val="28"/>
        </w:rPr>
        <w:t>Instructions for Preparation of Form HUD-50075-HCV</w:t>
      </w:r>
    </w:p>
    <w:p w14:paraId="3A060FE3" w14:textId="77777777" w:rsidR="00CC1B49" w:rsidRPr="00D40991" w:rsidRDefault="00CC1B49" w:rsidP="00CC1B49">
      <w:pPr>
        <w:rPr>
          <w:rFonts w:eastAsia="Calibri"/>
          <w:b/>
          <w:bCs/>
          <w:sz w:val="28"/>
          <w:szCs w:val="28"/>
        </w:rPr>
      </w:pPr>
      <w:r w:rsidRPr="00D40991">
        <w:rPr>
          <w:rFonts w:eastAsia="Calibri"/>
          <w:b/>
          <w:bCs/>
          <w:sz w:val="28"/>
          <w:szCs w:val="28"/>
        </w:rPr>
        <w:t>Annual PHA Plan for HCV</w:t>
      </w:r>
      <w:r w:rsidR="000F54E2">
        <w:rPr>
          <w:rFonts w:eastAsia="Calibri"/>
          <w:b/>
          <w:bCs/>
          <w:sz w:val="28"/>
          <w:szCs w:val="28"/>
        </w:rPr>
        <w:t>-</w:t>
      </w:r>
      <w:r w:rsidRPr="00D40991">
        <w:rPr>
          <w:rFonts w:eastAsia="Calibri"/>
          <w:b/>
          <w:bCs/>
          <w:sz w:val="28"/>
          <w:szCs w:val="28"/>
        </w:rPr>
        <w:t>Only PHAs</w:t>
      </w:r>
    </w:p>
    <w:p w14:paraId="159C57FA" w14:textId="77777777" w:rsidR="007D2F47" w:rsidRPr="00D40991" w:rsidRDefault="007D2F47" w:rsidP="00CC1B49">
      <w:pPr>
        <w:rPr>
          <w:rFonts w:eastAsia="Calibri"/>
          <w:b/>
          <w:bCs/>
          <w:sz w:val="28"/>
          <w:szCs w:val="28"/>
        </w:rPr>
      </w:pPr>
      <w:r w:rsidRPr="00D40991">
        <w:rPr>
          <w:rFonts w:eastAsia="Calibri"/>
          <w:b/>
          <w:bCs/>
          <w:sz w:val="28"/>
          <w:szCs w:val="28"/>
        </w:rPr>
        <w:lastRenderedPageBreak/>
        <w:t>___________________________________________________________________________</w:t>
      </w:r>
    </w:p>
    <w:p w14:paraId="29E7C380" w14:textId="77777777" w:rsidR="00932C0B" w:rsidRPr="00D40991" w:rsidRDefault="00932C0B" w:rsidP="00932C0B">
      <w:pPr>
        <w:tabs>
          <w:tab w:val="left" w:pos="360"/>
        </w:tabs>
        <w:rPr>
          <w:b/>
          <w:bCs/>
          <w:color w:val="000000"/>
        </w:rPr>
      </w:pPr>
    </w:p>
    <w:p w14:paraId="3B43C963" w14:textId="77777777" w:rsidR="00932C0B" w:rsidRPr="00D40991" w:rsidRDefault="00932C0B" w:rsidP="00932C0B">
      <w:pPr>
        <w:tabs>
          <w:tab w:val="left" w:pos="360"/>
        </w:tabs>
        <w:rPr>
          <w:bCs/>
          <w:color w:val="000000"/>
          <w:sz w:val="16"/>
          <w:szCs w:val="16"/>
        </w:rPr>
      </w:pPr>
      <w:r w:rsidRPr="00D40991">
        <w:rPr>
          <w:b/>
          <w:bCs/>
          <w:color w:val="000000"/>
          <w:sz w:val="16"/>
          <w:szCs w:val="16"/>
        </w:rPr>
        <w:t>A.</w:t>
      </w:r>
      <w:r w:rsidRPr="00D40991">
        <w:rPr>
          <w:b/>
          <w:bCs/>
          <w:color w:val="000000"/>
          <w:sz w:val="16"/>
          <w:szCs w:val="16"/>
        </w:rPr>
        <w:tab/>
        <w:t xml:space="preserve">PHA Information. </w:t>
      </w:r>
      <w:r w:rsidRPr="00D40991">
        <w:rPr>
          <w:bCs/>
          <w:color w:val="000000"/>
          <w:sz w:val="16"/>
          <w:szCs w:val="16"/>
        </w:rPr>
        <w:t xml:space="preserve">All PHAs must complete this section. </w:t>
      </w:r>
      <w:r w:rsidRPr="00D40991">
        <w:rPr>
          <w:b/>
          <w:bCs/>
          <w:color w:val="000000"/>
          <w:sz w:val="16"/>
          <w:szCs w:val="16"/>
        </w:rPr>
        <w:t xml:space="preserve"> </w:t>
      </w:r>
      <w:r w:rsidR="008E5403" w:rsidRPr="008E5403">
        <w:rPr>
          <w:bCs/>
          <w:sz w:val="16"/>
          <w:szCs w:val="16"/>
        </w:rPr>
        <w:t xml:space="preserve">(24 CFR §903.4)  </w:t>
      </w:r>
    </w:p>
    <w:p w14:paraId="3291A42C" w14:textId="77777777" w:rsidR="00932C0B" w:rsidRPr="00D40991" w:rsidRDefault="00932C0B" w:rsidP="00932C0B">
      <w:pPr>
        <w:ind w:left="360"/>
        <w:rPr>
          <w:color w:val="000000"/>
          <w:sz w:val="16"/>
          <w:szCs w:val="16"/>
        </w:rPr>
      </w:pPr>
    </w:p>
    <w:p w14:paraId="1853F139" w14:textId="77777777" w:rsidR="00932C0B" w:rsidRPr="00D40991" w:rsidRDefault="00932C0B" w:rsidP="00932C0B">
      <w:pPr>
        <w:ind w:left="720" w:hanging="360"/>
        <w:rPr>
          <w:color w:val="000000"/>
          <w:sz w:val="16"/>
          <w:szCs w:val="16"/>
        </w:rPr>
      </w:pPr>
      <w:r w:rsidRPr="00D40991">
        <w:rPr>
          <w:b/>
          <w:color w:val="000000"/>
          <w:sz w:val="16"/>
          <w:szCs w:val="16"/>
        </w:rPr>
        <w:t xml:space="preserve">A.1 </w:t>
      </w:r>
      <w:r w:rsidRPr="00D40991">
        <w:rPr>
          <w:b/>
          <w:color w:val="000000"/>
          <w:sz w:val="16"/>
          <w:szCs w:val="16"/>
        </w:rPr>
        <w:tab/>
      </w:r>
      <w:r w:rsidRPr="00D40991">
        <w:rPr>
          <w:color w:val="000000"/>
          <w:sz w:val="16"/>
          <w:szCs w:val="16"/>
        </w:rPr>
        <w:t xml:space="preserve">Include the full </w:t>
      </w:r>
      <w:r w:rsidRPr="00D40991">
        <w:rPr>
          <w:b/>
          <w:color w:val="000000"/>
          <w:sz w:val="16"/>
          <w:szCs w:val="16"/>
        </w:rPr>
        <w:t>PHA Name</w:t>
      </w:r>
      <w:r w:rsidRPr="00D40991">
        <w:rPr>
          <w:color w:val="000000"/>
          <w:sz w:val="16"/>
          <w:szCs w:val="16"/>
        </w:rPr>
        <w:t xml:space="preserve">, </w:t>
      </w:r>
      <w:r w:rsidRPr="00D40991">
        <w:rPr>
          <w:b/>
          <w:color w:val="000000"/>
          <w:sz w:val="16"/>
          <w:szCs w:val="16"/>
        </w:rPr>
        <w:t>PHA Code</w:t>
      </w:r>
      <w:r w:rsidRPr="00D40991">
        <w:rPr>
          <w:color w:val="000000"/>
          <w:sz w:val="16"/>
          <w:szCs w:val="16"/>
        </w:rPr>
        <w:t xml:space="preserve">, </w:t>
      </w:r>
      <w:r w:rsidRPr="00D40991">
        <w:rPr>
          <w:b/>
          <w:color w:val="000000"/>
          <w:sz w:val="16"/>
          <w:szCs w:val="16"/>
        </w:rPr>
        <w:t>PHA Type</w:t>
      </w:r>
      <w:r w:rsidRPr="00D40991">
        <w:rPr>
          <w:color w:val="000000"/>
          <w:sz w:val="16"/>
          <w:szCs w:val="16"/>
        </w:rPr>
        <w:t xml:space="preserve">, </w:t>
      </w:r>
      <w:r w:rsidRPr="00D40991">
        <w:rPr>
          <w:b/>
          <w:color w:val="000000"/>
          <w:sz w:val="16"/>
          <w:szCs w:val="16"/>
        </w:rPr>
        <w:t xml:space="preserve">PHA Fiscal Year Beginning </w:t>
      </w:r>
      <w:r w:rsidRPr="00D40991">
        <w:rPr>
          <w:color w:val="000000"/>
          <w:sz w:val="16"/>
          <w:szCs w:val="16"/>
        </w:rPr>
        <w:t xml:space="preserve">(MM/YYYY), </w:t>
      </w:r>
      <w:r w:rsidRPr="00D40991">
        <w:rPr>
          <w:b/>
          <w:color w:val="000000"/>
          <w:sz w:val="16"/>
          <w:szCs w:val="16"/>
        </w:rPr>
        <w:t>Number of Housing Choice Vouchers (HCVs), PHA Plan Submission Type</w:t>
      </w:r>
      <w:r w:rsidRPr="00D40991">
        <w:rPr>
          <w:color w:val="000000"/>
          <w:sz w:val="16"/>
          <w:szCs w:val="16"/>
        </w:rPr>
        <w:t xml:space="preserve">, and the </w:t>
      </w:r>
      <w:r w:rsidRPr="00D40991">
        <w:rPr>
          <w:b/>
          <w:color w:val="000000"/>
          <w:sz w:val="16"/>
          <w:szCs w:val="16"/>
        </w:rPr>
        <w:t>Availability of Information</w:t>
      </w:r>
      <w:r w:rsidRPr="00D40991">
        <w:rPr>
          <w:color w:val="000000"/>
          <w:sz w:val="16"/>
          <w:szCs w:val="16"/>
        </w:rPr>
        <w:t>, specific location(s) of all information relevant to the public hearing and proposed PHA Plan.</w:t>
      </w:r>
    </w:p>
    <w:p w14:paraId="6759C4E3" w14:textId="77777777" w:rsidR="00932C0B" w:rsidRPr="00D40991" w:rsidRDefault="00932C0B" w:rsidP="00932C0B">
      <w:pPr>
        <w:ind w:left="720" w:hanging="360"/>
        <w:rPr>
          <w:color w:val="000000"/>
          <w:sz w:val="16"/>
          <w:szCs w:val="16"/>
        </w:rPr>
      </w:pPr>
    </w:p>
    <w:p w14:paraId="79E3269B" w14:textId="77777777" w:rsidR="00932C0B" w:rsidRPr="00D40991" w:rsidRDefault="00932C0B" w:rsidP="00932C0B">
      <w:pPr>
        <w:tabs>
          <w:tab w:val="left" w:pos="360"/>
        </w:tabs>
        <w:rPr>
          <w:color w:val="000000"/>
          <w:sz w:val="16"/>
          <w:szCs w:val="16"/>
        </w:rPr>
      </w:pPr>
      <w:r w:rsidRPr="00D40991">
        <w:rPr>
          <w:b/>
          <w:bCs/>
          <w:color w:val="000000"/>
          <w:sz w:val="16"/>
          <w:szCs w:val="16"/>
        </w:rPr>
        <w:tab/>
      </w:r>
      <w:r w:rsidRPr="00D40991">
        <w:rPr>
          <w:b/>
          <w:bCs/>
          <w:color w:val="000000"/>
          <w:sz w:val="16"/>
          <w:szCs w:val="16"/>
        </w:rPr>
        <w:tab/>
        <w:t>PHA Consortia</w:t>
      </w:r>
      <w:r w:rsidRPr="00D40991">
        <w:rPr>
          <w:color w:val="000000"/>
          <w:sz w:val="16"/>
          <w:szCs w:val="16"/>
        </w:rPr>
        <w:t xml:space="preserve">: Check box if submitting a Joint PHA Plan and complete the table. </w:t>
      </w:r>
      <w:r w:rsidRPr="00D40991">
        <w:rPr>
          <w:bCs/>
          <w:sz w:val="16"/>
          <w:szCs w:val="16"/>
        </w:rPr>
        <w:t>(</w:t>
      </w:r>
      <w:hyperlink r:id="rId16" w:anchor="24:4.0.3.1.10.2.5.7" w:history="1">
        <w:r w:rsidRPr="00D40991">
          <w:rPr>
            <w:rStyle w:val="Hyperlink"/>
            <w:bCs/>
            <w:sz w:val="16"/>
            <w:szCs w:val="16"/>
          </w:rPr>
          <w:t>24 CFR §943.128(a)</w:t>
        </w:r>
      </w:hyperlink>
      <w:r w:rsidRPr="00D40991">
        <w:rPr>
          <w:bCs/>
          <w:sz w:val="16"/>
          <w:szCs w:val="16"/>
        </w:rPr>
        <w:t xml:space="preserve">)  </w:t>
      </w:r>
    </w:p>
    <w:p w14:paraId="1A4D08F7" w14:textId="77777777" w:rsidR="00932C0B" w:rsidRPr="00D40991" w:rsidRDefault="00932C0B" w:rsidP="00932C0B">
      <w:pPr>
        <w:rPr>
          <w:b/>
          <w:color w:val="000000"/>
          <w:sz w:val="16"/>
          <w:szCs w:val="16"/>
        </w:rPr>
      </w:pPr>
    </w:p>
    <w:p w14:paraId="185D9A90" w14:textId="6AA28416" w:rsidR="00932C0B" w:rsidRPr="00D40991" w:rsidRDefault="00932C0B" w:rsidP="00932C0B">
      <w:pPr>
        <w:rPr>
          <w:b/>
          <w:bCs/>
          <w:sz w:val="16"/>
          <w:szCs w:val="16"/>
        </w:rPr>
      </w:pPr>
      <w:r w:rsidRPr="00D40991">
        <w:rPr>
          <w:b/>
          <w:color w:val="000000"/>
          <w:sz w:val="16"/>
          <w:szCs w:val="16"/>
        </w:rPr>
        <w:t>B.      Plan</w:t>
      </w:r>
      <w:r w:rsidR="00550805">
        <w:rPr>
          <w:b/>
          <w:color w:val="000000"/>
          <w:sz w:val="16"/>
          <w:szCs w:val="16"/>
        </w:rPr>
        <w:t xml:space="preserve"> Elements</w:t>
      </w:r>
      <w:r w:rsidRPr="00D40991">
        <w:rPr>
          <w:b/>
          <w:color w:val="000000"/>
          <w:sz w:val="16"/>
          <w:szCs w:val="16"/>
        </w:rPr>
        <w:t xml:space="preserve">.  </w:t>
      </w:r>
      <w:r w:rsidRPr="00D40991">
        <w:rPr>
          <w:color w:val="000000"/>
          <w:sz w:val="16"/>
          <w:szCs w:val="16"/>
        </w:rPr>
        <w:t xml:space="preserve">All PHAs must complete this section. </w:t>
      </w:r>
      <w:r w:rsidRPr="00D40991">
        <w:rPr>
          <w:sz w:val="16"/>
          <w:szCs w:val="16"/>
        </w:rPr>
        <w:t>(</w:t>
      </w:r>
      <w:hyperlink r:id="rId17" w:anchor="24:4.0.3.1.3.2.5.8" w:history="1">
        <w:r w:rsidRPr="00D40991">
          <w:rPr>
            <w:rStyle w:val="Hyperlink"/>
            <w:sz w:val="16"/>
            <w:szCs w:val="16"/>
          </w:rPr>
          <w:t>24 CFR §903.11(c)(3)</w:t>
        </w:r>
      </w:hyperlink>
      <w:r w:rsidRPr="00D40991">
        <w:rPr>
          <w:sz w:val="16"/>
          <w:szCs w:val="16"/>
        </w:rPr>
        <w:t>)</w:t>
      </w:r>
    </w:p>
    <w:p w14:paraId="59FF4DF1" w14:textId="77777777" w:rsidR="00932C0B" w:rsidRPr="00D40991" w:rsidRDefault="00932C0B" w:rsidP="00932C0B">
      <w:pPr>
        <w:pStyle w:val="ListParagraph"/>
        <w:rPr>
          <w:b/>
          <w:bCs/>
          <w:sz w:val="16"/>
          <w:szCs w:val="16"/>
        </w:rPr>
      </w:pPr>
    </w:p>
    <w:p w14:paraId="325E0944" w14:textId="4F490686" w:rsidR="00932C0B" w:rsidRPr="00D40991" w:rsidRDefault="00932C0B" w:rsidP="00932C0B">
      <w:pPr>
        <w:ind w:left="720" w:hanging="360"/>
        <w:rPr>
          <w:b/>
          <w:bCs/>
          <w:sz w:val="16"/>
          <w:szCs w:val="16"/>
        </w:rPr>
      </w:pPr>
      <w:r w:rsidRPr="00D40991">
        <w:rPr>
          <w:b/>
          <w:bCs/>
          <w:sz w:val="16"/>
          <w:szCs w:val="16"/>
        </w:rPr>
        <w:t>B.1</w:t>
      </w:r>
      <w:r w:rsidRPr="00D40991">
        <w:rPr>
          <w:b/>
          <w:bCs/>
          <w:sz w:val="16"/>
          <w:szCs w:val="16"/>
        </w:rPr>
        <w:tab/>
        <w:t xml:space="preserve">Revision of </w:t>
      </w:r>
      <w:r w:rsidR="003844BF">
        <w:rPr>
          <w:b/>
          <w:bCs/>
          <w:sz w:val="16"/>
          <w:szCs w:val="16"/>
        </w:rPr>
        <w:t xml:space="preserve">Existing </w:t>
      </w:r>
      <w:r w:rsidRPr="00D40991">
        <w:rPr>
          <w:b/>
          <w:bCs/>
          <w:sz w:val="16"/>
          <w:szCs w:val="16"/>
        </w:rPr>
        <w:t xml:space="preserve">PHA Plan Elements. </w:t>
      </w:r>
      <w:r w:rsidRPr="00D40991">
        <w:rPr>
          <w:bCs/>
          <w:sz w:val="16"/>
          <w:szCs w:val="16"/>
        </w:rPr>
        <w:t>PHAs must:</w:t>
      </w:r>
    </w:p>
    <w:p w14:paraId="5C965310" w14:textId="77777777" w:rsidR="00932C0B" w:rsidRPr="00D40991" w:rsidRDefault="00932C0B" w:rsidP="00932C0B">
      <w:pPr>
        <w:ind w:left="720" w:hanging="540"/>
        <w:rPr>
          <w:b/>
          <w:bCs/>
          <w:sz w:val="16"/>
          <w:szCs w:val="16"/>
        </w:rPr>
      </w:pPr>
    </w:p>
    <w:p w14:paraId="0DFD7318" w14:textId="77777777" w:rsidR="00932C0B" w:rsidRPr="00D40991" w:rsidRDefault="00932C0B" w:rsidP="00932C0B">
      <w:pPr>
        <w:ind w:left="720"/>
        <w:rPr>
          <w:b/>
          <w:bCs/>
          <w:sz w:val="16"/>
          <w:szCs w:val="16"/>
        </w:rPr>
      </w:pPr>
      <w:r w:rsidRPr="00D40991">
        <w:rPr>
          <w:sz w:val="16"/>
          <w:szCs w:val="16"/>
        </w:rPr>
        <w:t>Identify specifically which plan elements listed below that have been revised by the PHA. To specify which elements have been revised, mark the “yes” box. If an element has not been revised, mark “no."</w:t>
      </w:r>
    </w:p>
    <w:p w14:paraId="4F3510DF" w14:textId="77777777" w:rsidR="00932C0B" w:rsidRPr="00D40991" w:rsidRDefault="00932C0B" w:rsidP="00932C0B">
      <w:pPr>
        <w:tabs>
          <w:tab w:val="left" w:pos="1260"/>
        </w:tabs>
        <w:ind w:left="720" w:hanging="360"/>
        <w:rPr>
          <w:sz w:val="16"/>
          <w:szCs w:val="16"/>
        </w:rPr>
      </w:pPr>
    </w:p>
    <w:p w14:paraId="41D51AD8" w14:textId="502BB0AB" w:rsidR="00086209" w:rsidRPr="00D40991" w:rsidRDefault="003569FE" w:rsidP="00086209">
      <w:pPr>
        <w:ind w:left="720"/>
        <w:rPr>
          <w:bCs/>
          <w:color w:val="000000"/>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932C0B" w:rsidRPr="00D40991">
        <w:rPr>
          <w:smallCaps/>
          <w:sz w:val="16"/>
          <w:szCs w:val="16"/>
        </w:rPr>
        <w:t xml:space="preserve">  </w:t>
      </w:r>
      <w:r w:rsidR="00086209" w:rsidRPr="00D40991">
        <w:rPr>
          <w:b/>
          <w:color w:val="000000"/>
          <w:sz w:val="16"/>
          <w:szCs w:val="16"/>
        </w:rPr>
        <w:t>Statement of H</w:t>
      </w:r>
      <w:r w:rsidR="00932C0B" w:rsidRPr="00D40991">
        <w:rPr>
          <w:b/>
          <w:color w:val="000000"/>
          <w:sz w:val="16"/>
          <w:szCs w:val="16"/>
        </w:rPr>
        <w:t>ousing Needs</w:t>
      </w:r>
      <w:r w:rsidR="002B5760" w:rsidRPr="00D40991">
        <w:rPr>
          <w:b/>
          <w:color w:val="000000"/>
          <w:sz w:val="16"/>
          <w:szCs w:val="16"/>
        </w:rPr>
        <w:t xml:space="preserve"> and Strategy for Addressing Housing Needs</w:t>
      </w:r>
      <w:r w:rsidR="00932C0B" w:rsidRPr="00D40991">
        <w:rPr>
          <w:b/>
          <w:color w:val="000000"/>
          <w:sz w:val="16"/>
          <w:szCs w:val="16"/>
        </w:rPr>
        <w:t xml:space="preserve">.  </w:t>
      </w:r>
      <w:r w:rsidR="00086209" w:rsidRPr="00D40991">
        <w:rPr>
          <w:color w:val="000000"/>
          <w:sz w:val="16"/>
          <w:szCs w:val="16"/>
        </w:rPr>
        <w:t xml:space="preserve">Provide a statement addressing the housing needs of low-income, very low-income and extremely low-income families and a brief description of the PHA’s strategy for addressing the housing needs of families who reside in the jurisdiction served by the PHA and other families who are on the Section 8 tenant-based assistance waiting lists. The statement must identify the housing needs of (i) families with incomes below 30 percent of area median income (extremely low-income); (ii) elderly </w:t>
      </w:r>
      <w:r w:rsidR="00CC7460" w:rsidRPr="00D40991">
        <w:rPr>
          <w:color w:val="000000"/>
          <w:sz w:val="16"/>
          <w:szCs w:val="16"/>
        </w:rPr>
        <w:t xml:space="preserve">families </w:t>
      </w:r>
      <w:r w:rsidR="00CC7460">
        <w:rPr>
          <w:color w:val="000000"/>
          <w:sz w:val="16"/>
          <w:szCs w:val="16"/>
        </w:rPr>
        <w:t>(</w:t>
      </w:r>
      <w:r w:rsidR="0056375E">
        <w:rPr>
          <w:color w:val="000000"/>
          <w:sz w:val="16"/>
          <w:szCs w:val="16"/>
        </w:rPr>
        <w:t>iii) households with individuals</w:t>
      </w:r>
      <w:r w:rsidR="00086209" w:rsidRPr="00D40991">
        <w:rPr>
          <w:color w:val="000000"/>
          <w:sz w:val="16"/>
          <w:szCs w:val="16"/>
        </w:rPr>
        <w:t xml:space="preserve"> with disabilities, and households of various races and ethnic groups residing in the jurisdiction or on </w:t>
      </w:r>
      <w:r w:rsidR="0056375E" w:rsidRPr="00F87BAE">
        <w:rPr>
          <w:color w:val="000000"/>
          <w:sz w:val="16"/>
          <w:szCs w:val="16"/>
        </w:rPr>
        <w:t>the</w:t>
      </w:r>
      <w:r w:rsidR="0056375E" w:rsidRPr="00CE46C5">
        <w:rPr>
          <w:color w:val="000000"/>
          <w:sz w:val="16"/>
          <w:szCs w:val="16"/>
        </w:rPr>
        <w:t xml:space="preserve"> </w:t>
      </w:r>
      <w:r w:rsidR="0056375E" w:rsidRPr="003C6B08">
        <w:rPr>
          <w:color w:val="000000"/>
          <w:sz w:val="16"/>
          <w:szCs w:val="16"/>
        </w:rPr>
        <w:t>public housing and Section 8 tenant-based assistance</w:t>
      </w:r>
      <w:r w:rsidR="0056375E" w:rsidRPr="00D40991" w:rsidDel="0056375E">
        <w:rPr>
          <w:color w:val="000000"/>
          <w:sz w:val="16"/>
          <w:szCs w:val="16"/>
        </w:rPr>
        <w:t xml:space="preserve"> </w:t>
      </w:r>
      <w:r w:rsidR="00086209" w:rsidRPr="00D40991">
        <w:rPr>
          <w:color w:val="000000"/>
          <w:sz w:val="16"/>
          <w:szCs w:val="16"/>
        </w:rPr>
        <w:t xml:space="preserve">waiting lists. </w:t>
      </w:r>
      <w:r w:rsidR="00F148FB">
        <w:rPr>
          <w:color w:val="000000"/>
          <w:sz w:val="16"/>
          <w:szCs w:val="16"/>
        </w:rPr>
        <w:t xml:space="preserve">The statement of housing needs shall be based on information provided by the applicable Consolidated Plan, information provided by HUD, and generally available data.  The identification of housing needs must address issues of affordability, supply, quality, accessibility, size of units, and location. </w:t>
      </w:r>
      <w:r w:rsidR="00086209" w:rsidRPr="00D40991">
        <w:rPr>
          <w:color w:val="000000"/>
          <w:sz w:val="16"/>
          <w:szCs w:val="16"/>
        </w:rPr>
        <w:t xml:space="preserve">Once the PHA has submitted an </w:t>
      </w:r>
      <w:r w:rsidR="00086209" w:rsidRPr="00D40991">
        <w:rPr>
          <w:bCs/>
          <w:color w:val="000000"/>
          <w:sz w:val="16"/>
          <w:szCs w:val="16"/>
        </w:rPr>
        <w:t>Assessment of Fair Housing (AFH), which includes an assessment of disproportionate housing needs in accordance with 24 CFR 5.154(d)(2)(iv), information on households with individuals with disabilities and households of various races and ethnic groups residing in the jurisdiction or on the waiting lists no longer needs to be included in the Statement of Housing Needs and Strategy for Addressing Housing Needs. (24 CFR</w:t>
      </w:r>
      <w:r w:rsidR="0056375E" w:rsidRPr="00D40991">
        <w:rPr>
          <w:bCs/>
          <w:color w:val="000000"/>
          <w:sz w:val="16"/>
          <w:szCs w:val="16"/>
        </w:rPr>
        <w:t xml:space="preserve"> § </w:t>
      </w:r>
      <w:r w:rsidR="00086209" w:rsidRPr="00D40991">
        <w:rPr>
          <w:bCs/>
          <w:color w:val="000000"/>
          <w:sz w:val="16"/>
          <w:szCs w:val="16"/>
        </w:rPr>
        <w:t xml:space="preserve">903.7(a)). </w:t>
      </w:r>
    </w:p>
    <w:p w14:paraId="2773B686" w14:textId="77777777" w:rsidR="00086209" w:rsidRPr="00D40991" w:rsidRDefault="00086209" w:rsidP="00086209">
      <w:pPr>
        <w:ind w:left="720"/>
        <w:rPr>
          <w:bCs/>
          <w:color w:val="000000"/>
          <w:sz w:val="16"/>
          <w:szCs w:val="16"/>
        </w:rPr>
      </w:pPr>
    </w:p>
    <w:p w14:paraId="1D2DF54B" w14:textId="77777777" w:rsidR="00086209" w:rsidRPr="00D40991" w:rsidRDefault="00086209" w:rsidP="00086209">
      <w:pPr>
        <w:ind w:left="720"/>
        <w:rPr>
          <w:bCs/>
          <w:color w:val="000000"/>
          <w:sz w:val="16"/>
          <w:szCs w:val="16"/>
        </w:rPr>
      </w:pPr>
      <w:r w:rsidRPr="00D40991">
        <w:rPr>
          <w:color w:val="000000"/>
          <w:sz w:val="16"/>
          <w:szCs w:val="16"/>
        </w:rPr>
        <w:t xml:space="preserve">The identification of housing needs must address issues of affordability, supply, quality, accessibility, size of units, and location. </w:t>
      </w:r>
      <w:r w:rsidRPr="00D40991">
        <w:rPr>
          <w:bCs/>
          <w:color w:val="000000"/>
          <w:sz w:val="16"/>
          <w:szCs w:val="16"/>
        </w:rPr>
        <w:t>(</w:t>
      </w:r>
      <w:hyperlink r:id="rId18" w:anchor="24:4.0.3.1.3.2.5.5" w:history="1">
        <w:r w:rsidRPr="00D40991">
          <w:rPr>
            <w:rStyle w:val="Hyperlink"/>
            <w:bCs/>
            <w:sz w:val="16"/>
            <w:szCs w:val="16"/>
          </w:rPr>
          <w:t>24 CFR §903.7(a)(2)</w:t>
        </w:r>
      </w:hyperlink>
      <w:r w:rsidRPr="00D40991">
        <w:rPr>
          <w:bCs/>
          <w:color w:val="000000"/>
          <w:sz w:val="16"/>
          <w:szCs w:val="16"/>
          <w:u w:val="single"/>
        </w:rPr>
        <w:t>(i)</w:t>
      </w:r>
      <w:r w:rsidRPr="00D40991">
        <w:rPr>
          <w:bCs/>
          <w:color w:val="000000"/>
          <w:sz w:val="16"/>
          <w:szCs w:val="16"/>
        </w:rPr>
        <w:t xml:space="preserve">)  </w:t>
      </w:r>
      <w:r w:rsidRPr="00D40991">
        <w:rPr>
          <w:color w:val="000000"/>
          <w:sz w:val="16"/>
          <w:szCs w:val="16"/>
        </w:rPr>
        <w:t xml:space="preserve">Provide a description of the ways in which the PHA intends, to the maximum extent practicable, to address those housing needs in the upcoming year and the PHA’s reasons for choosing its strategy.   </w:t>
      </w:r>
      <w:r w:rsidRPr="00D40991">
        <w:rPr>
          <w:bCs/>
          <w:color w:val="000000"/>
          <w:sz w:val="16"/>
          <w:szCs w:val="16"/>
        </w:rPr>
        <w:t>(</w:t>
      </w:r>
      <w:hyperlink r:id="rId19" w:anchor="24:4.0.3.1.3.2.5.5" w:history="1">
        <w:r w:rsidRPr="00D40991">
          <w:rPr>
            <w:rStyle w:val="Hyperlink"/>
            <w:bCs/>
            <w:sz w:val="16"/>
            <w:szCs w:val="16"/>
          </w:rPr>
          <w:t>24 CFR §903.7(a)(2)(ii)</w:t>
        </w:r>
      </w:hyperlink>
      <w:r w:rsidRPr="00D40991">
        <w:rPr>
          <w:bCs/>
          <w:color w:val="000000"/>
          <w:sz w:val="16"/>
          <w:szCs w:val="16"/>
        </w:rPr>
        <w:t xml:space="preserve">)  </w:t>
      </w:r>
    </w:p>
    <w:p w14:paraId="07280415" w14:textId="77777777" w:rsidR="00932C0B" w:rsidRPr="00D40991" w:rsidRDefault="00932C0B" w:rsidP="00086209">
      <w:pPr>
        <w:ind w:left="720"/>
        <w:rPr>
          <w:smallCaps/>
          <w:sz w:val="16"/>
          <w:szCs w:val="16"/>
        </w:rPr>
      </w:pPr>
    </w:p>
    <w:p w14:paraId="25315832" w14:textId="77777777" w:rsidR="00932C0B" w:rsidRPr="00D40991" w:rsidRDefault="003A4380" w:rsidP="00932C0B">
      <w:pPr>
        <w:ind w:left="720"/>
        <w:rPr>
          <w:bCs/>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Pr="00D40991">
        <w:rPr>
          <w:smallCaps/>
          <w:sz w:val="16"/>
          <w:szCs w:val="16"/>
        </w:rPr>
      </w:r>
      <w:r w:rsidRPr="00D40991">
        <w:rPr>
          <w:smallCaps/>
          <w:sz w:val="16"/>
          <w:szCs w:val="16"/>
        </w:rPr>
        <w:fldChar w:fldCharType="end"/>
      </w:r>
      <w:r w:rsidR="00932C0B" w:rsidRPr="00D40991">
        <w:rPr>
          <w:smallCaps/>
          <w:sz w:val="16"/>
          <w:szCs w:val="16"/>
        </w:rPr>
        <w:t xml:space="preserve">  </w:t>
      </w:r>
      <w:r w:rsidR="002B5760" w:rsidRPr="00D40991">
        <w:rPr>
          <w:b/>
          <w:bCs/>
          <w:sz w:val="16"/>
          <w:szCs w:val="16"/>
        </w:rPr>
        <w:t>Deconcentration and Other Policies that Govern Eligibility, Selection, and Admissions.</w:t>
      </w:r>
      <w:r w:rsidR="00932C0B" w:rsidRPr="00D40991">
        <w:rPr>
          <w:b/>
          <w:bCs/>
          <w:sz w:val="16"/>
          <w:szCs w:val="16"/>
        </w:rPr>
        <w:t xml:space="preserve">  </w:t>
      </w:r>
      <w:r w:rsidR="00932C0B" w:rsidRPr="00D40991">
        <w:rPr>
          <w:bCs/>
          <w:sz w:val="16"/>
          <w:szCs w:val="16"/>
        </w:rPr>
        <w:t>A statement of the PHA’s policies that govern resident or tenant eligibility, selection and admission including admission preferences for HCV. (</w:t>
      </w:r>
      <w:hyperlink r:id="rId20" w:anchor="24:4.0.3.1.3.2.5.5" w:history="1">
        <w:r w:rsidR="00932C0B" w:rsidRPr="00D40991">
          <w:rPr>
            <w:rStyle w:val="Hyperlink"/>
            <w:bCs/>
            <w:sz w:val="16"/>
            <w:szCs w:val="16"/>
          </w:rPr>
          <w:t>24 CFR §903.7(b)</w:t>
        </w:r>
      </w:hyperlink>
      <w:r w:rsidR="00932C0B" w:rsidRPr="00D40991">
        <w:rPr>
          <w:bCs/>
          <w:sz w:val="16"/>
          <w:szCs w:val="16"/>
        </w:rPr>
        <w:t>)</w:t>
      </w:r>
    </w:p>
    <w:p w14:paraId="71114356" w14:textId="77777777" w:rsidR="00932C0B" w:rsidRPr="00D40991" w:rsidRDefault="00932C0B" w:rsidP="00932C0B">
      <w:pPr>
        <w:rPr>
          <w:smallCaps/>
          <w:sz w:val="16"/>
          <w:szCs w:val="16"/>
        </w:rPr>
      </w:pPr>
    </w:p>
    <w:p w14:paraId="3E513DE4" w14:textId="237B7782" w:rsidR="00932C0B" w:rsidRPr="00D40991" w:rsidRDefault="003569FE" w:rsidP="00932C0B">
      <w:pPr>
        <w:ind w:left="720"/>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Pr>
          <w:smallCaps/>
          <w:sz w:val="16"/>
          <w:szCs w:val="16"/>
        </w:rPr>
      </w:r>
      <w:r>
        <w:rPr>
          <w:smallCaps/>
          <w:sz w:val="16"/>
          <w:szCs w:val="16"/>
        </w:rPr>
        <w:fldChar w:fldCharType="end"/>
      </w:r>
      <w:r w:rsidR="00932C0B" w:rsidRPr="00D40991">
        <w:rPr>
          <w:smallCaps/>
          <w:sz w:val="16"/>
          <w:szCs w:val="16"/>
        </w:rPr>
        <w:t xml:space="preserve">  </w:t>
      </w:r>
      <w:r w:rsidR="00932C0B" w:rsidRPr="00D40991">
        <w:rPr>
          <w:b/>
          <w:bCs/>
          <w:sz w:val="16"/>
          <w:szCs w:val="16"/>
        </w:rPr>
        <w:t>F</w:t>
      </w:r>
      <w:r w:rsidR="00932C0B" w:rsidRPr="00D40991">
        <w:rPr>
          <w:b/>
          <w:sz w:val="16"/>
          <w:szCs w:val="16"/>
        </w:rPr>
        <w:t xml:space="preserve">inancial Resources.  </w:t>
      </w:r>
      <w:r w:rsidR="00932C0B" w:rsidRPr="00D40991">
        <w:rPr>
          <w:sz w:val="16"/>
          <w:szCs w:val="16"/>
        </w:rPr>
        <w:t xml:space="preserve">A statement of financial resources, including a listing by general categories, of the PHA’s anticipated resources, such as PHA HCV funding and other anticipated Federal resources available to the PHA, as well as tenant rents and other income available to support tenant-based assistance.  The statement also should include the non-Federal sources of funds supporting each Federal program, and state the planned use for the resources. </w:t>
      </w:r>
      <w:r w:rsidR="00932C0B" w:rsidRPr="00D40991">
        <w:rPr>
          <w:bCs/>
          <w:sz w:val="16"/>
          <w:szCs w:val="16"/>
        </w:rPr>
        <w:t>(</w:t>
      </w:r>
      <w:hyperlink r:id="rId21" w:history="1">
        <w:r w:rsidR="00932C0B" w:rsidRPr="00D40991">
          <w:rPr>
            <w:rStyle w:val="Hyperlink"/>
            <w:bCs/>
            <w:sz w:val="16"/>
            <w:szCs w:val="16"/>
          </w:rPr>
          <w:t>24 CFR §903.7(c)</w:t>
        </w:r>
      </w:hyperlink>
      <w:r w:rsidR="00932C0B" w:rsidRPr="00D40991">
        <w:rPr>
          <w:bCs/>
          <w:sz w:val="16"/>
          <w:szCs w:val="16"/>
        </w:rPr>
        <w:t>)</w:t>
      </w:r>
    </w:p>
    <w:p w14:paraId="4DC03336" w14:textId="77777777" w:rsidR="00932C0B" w:rsidRPr="00D40991" w:rsidRDefault="00932C0B" w:rsidP="00932C0B">
      <w:pPr>
        <w:ind w:left="360"/>
        <w:rPr>
          <w:b/>
          <w:bCs/>
          <w:sz w:val="16"/>
          <w:szCs w:val="16"/>
        </w:rPr>
      </w:pPr>
    </w:p>
    <w:p w14:paraId="61798139" w14:textId="77777777" w:rsidR="00932C0B" w:rsidRPr="00D40991" w:rsidRDefault="003A4380" w:rsidP="00932C0B">
      <w:pPr>
        <w:ind w:left="720"/>
        <w:rPr>
          <w:b/>
          <w:bCs/>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Pr="00D40991">
        <w:rPr>
          <w:smallCaps/>
          <w:sz w:val="16"/>
          <w:szCs w:val="16"/>
        </w:rPr>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 xml:space="preserve">Rent Determination.  </w:t>
      </w:r>
      <w:r w:rsidR="00932C0B" w:rsidRPr="00D40991">
        <w:rPr>
          <w:color w:val="000000"/>
          <w:sz w:val="16"/>
          <w:szCs w:val="16"/>
        </w:rPr>
        <w:t xml:space="preserve">A statement of the policies of the PHA governing </w:t>
      </w:r>
      <w:r w:rsidR="00A23A4A" w:rsidRPr="00D40991">
        <w:rPr>
          <w:color w:val="000000"/>
          <w:sz w:val="16"/>
          <w:szCs w:val="16"/>
        </w:rPr>
        <w:t xml:space="preserve">rental contributions of families receiving tenant-based assistance, discretionary minimum tenant </w:t>
      </w:r>
      <w:r w:rsidR="0056375E" w:rsidRPr="00D40991">
        <w:rPr>
          <w:color w:val="000000"/>
          <w:sz w:val="16"/>
          <w:szCs w:val="16"/>
        </w:rPr>
        <w:t>rents,</w:t>
      </w:r>
      <w:r w:rsidR="00932C0B" w:rsidRPr="00D40991">
        <w:rPr>
          <w:color w:val="000000"/>
          <w:sz w:val="16"/>
          <w:szCs w:val="16"/>
        </w:rPr>
        <w:t xml:space="preserve"> and payment standard policies.</w:t>
      </w:r>
      <w:r w:rsidR="00932C0B" w:rsidRPr="00D40991">
        <w:rPr>
          <w:b/>
          <w:bCs/>
          <w:sz w:val="16"/>
          <w:szCs w:val="16"/>
        </w:rPr>
        <w:t xml:space="preserve"> </w:t>
      </w:r>
      <w:r w:rsidR="00932C0B" w:rsidRPr="00D40991">
        <w:rPr>
          <w:bCs/>
          <w:sz w:val="16"/>
          <w:szCs w:val="16"/>
        </w:rPr>
        <w:t>(</w:t>
      </w:r>
      <w:hyperlink r:id="rId22" w:anchor="24:4.0.3.1.3.2.5.5" w:history="1">
        <w:r w:rsidR="00932C0B" w:rsidRPr="00D40991">
          <w:rPr>
            <w:rStyle w:val="Hyperlink"/>
            <w:bCs/>
            <w:sz w:val="16"/>
            <w:szCs w:val="16"/>
          </w:rPr>
          <w:t>24 CFR §903.7(d)</w:t>
        </w:r>
      </w:hyperlink>
      <w:r w:rsidR="00932C0B" w:rsidRPr="00D40991">
        <w:rPr>
          <w:bCs/>
          <w:sz w:val="16"/>
          <w:szCs w:val="16"/>
        </w:rPr>
        <w:t xml:space="preserve">)   </w:t>
      </w:r>
    </w:p>
    <w:p w14:paraId="0D5F430C" w14:textId="77777777" w:rsidR="00932C0B" w:rsidRPr="00D40991" w:rsidRDefault="00932C0B" w:rsidP="00932C0B">
      <w:pPr>
        <w:ind w:left="1620" w:hanging="360"/>
        <w:rPr>
          <w:b/>
          <w:bCs/>
          <w:sz w:val="16"/>
          <w:szCs w:val="16"/>
        </w:rPr>
      </w:pPr>
    </w:p>
    <w:p w14:paraId="1A9BE6F3" w14:textId="77777777" w:rsidR="00932C0B" w:rsidRPr="00D40991" w:rsidRDefault="003A4380" w:rsidP="00932C0B">
      <w:pPr>
        <w:ind w:left="720"/>
        <w:rPr>
          <w:color w:val="000000"/>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Pr="00D40991">
        <w:rPr>
          <w:smallCaps/>
          <w:sz w:val="16"/>
          <w:szCs w:val="16"/>
        </w:rPr>
      </w:r>
      <w:r w:rsidRPr="00D40991">
        <w:rPr>
          <w:smallCaps/>
          <w:sz w:val="16"/>
          <w:szCs w:val="16"/>
        </w:rPr>
        <w:fldChar w:fldCharType="end"/>
      </w:r>
      <w:r w:rsidR="00932C0B" w:rsidRPr="00D40991">
        <w:rPr>
          <w:b/>
          <w:bCs/>
          <w:sz w:val="16"/>
          <w:szCs w:val="16"/>
        </w:rPr>
        <w:t xml:space="preserve">  Operation and Management.  </w:t>
      </w:r>
      <w:r w:rsidR="00932C0B" w:rsidRPr="00D40991">
        <w:rPr>
          <w:color w:val="000000"/>
          <w:sz w:val="16"/>
          <w:szCs w:val="16"/>
        </w:rPr>
        <w:t xml:space="preserve">A statement </w:t>
      </w:r>
      <w:r w:rsidR="00A23A4A" w:rsidRPr="00D40991">
        <w:rPr>
          <w:color w:val="000000"/>
          <w:sz w:val="16"/>
          <w:szCs w:val="16"/>
        </w:rPr>
        <w:t xml:space="preserve">that includes </w:t>
      </w:r>
      <w:r w:rsidR="0056375E" w:rsidRPr="00D40991">
        <w:rPr>
          <w:color w:val="000000"/>
          <w:sz w:val="16"/>
          <w:szCs w:val="16"/>
        </w:rPr>
        <w:t>a description</w:t>
      </w:r>
      <w:r w:rsidR="00932C0B" w:rsidRPr="00D40991">
        <w:rPr>
          <w:color w:val="000000"/>
          <w:sz w:val="16"/>
          <w:szCs w:val="16"/>
        </w:rPr>
        <w:t xml:space="preserve"> of PHA management organization, and a listing of the programs administered by the PHA. </w:t>
      </w:r>
      <w:r w:rsidR="00932C0B" w:rsidRPr="00D40991">
        <w:rPr>
          <w:bCs/>
          <w:sz w:val="16"/>
          <w:szCs w:val="16"/>
        </w:rPr>
        <w:t>(</w:t>
      </w:r>
      <w:hyperlink r:id="rId23" w:anchor="24:4.0.3.1.3.2.5.5" w:history="1">
        <w:r w:rsidR="00932C0B" w:rsidRPr="00D40991">
          <w:rPr>
            <w:rStyle w:val="Hyperlink"/>
            <w:bCs/>
            <w:sz w:val="16"/>
            <w:szCs w:val="16"/>
          </w:rPr>
          <w:t>24 CFR §903.7(e)</w:t>
        </w:r>
      </w:hyperlink>
      <w:r w:rsidR="00932C0B" w:rsidRPr="00D40991">
        <w:rPr>
          <w:bCs/>
          <w:sz w:val="16"/>
          <w:szCs w:val="16"/>
        </w:rPr>
        <w:t>)</w:t>
      </w:r>
      <w:r w:rsidR="00A23A4A" w:rsidRPr="00D40991">
        <w:rPr>
          <w:bCs/>
          <w:sz w:val="16"/>
          <w:szCs w:val="16"/>
        </w:rPr>
        <w:t>.</w:t>
      </w:r>
      <w:r w:rsidR="00932C0B" w:rsidRPr="00D40991">
        <w:rPr>
          <w:bCs/>
          <w:sz w:val="16"/>
          <w:szCs w:val="16"/>
        </w:rPr>
        <w:t xml:space="preserve">  </w:t>
      </w:r>
    </w:p>
    <w:p w14:paraId="69F7A59B" w14:textId="77777777" w:rsidR="00932C0B" w:rsidRPr="00D40991" w:rsidRDefault="00932C0B" w:rsidP="00932C0B">
      <w:pPr>
        <w:ind w:left="720" w:hanging="360"/>
        <w:rPr>
          <w:color w:val="000000"/>
          <w:sz w:val="16"/>
          <w:szCs w:val="16"/>
        </w:rPr>
      </w:pPr>
    </w:p>
    <w:p w14:paraId="5C992763" w14:textId="77777777" w:rsidR="00932C0B" w:rsidRPr="00D40991" w:rsidRDefault="003A4380" w:rsidP="00932C0B">
      <w:pPr>
        <w:ind w:left="720"/>
        <w:rPr>
          <w:rStyle w:val="ptext-3"/>
          <w:iCs/>
          <w:color w:val="000000"/>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Pr="00D40991">
        <w:rPr>
          <w:smallCaps/>
          <w:sz w:val="16"/>
          <w:szCs w:val="16"/>
        </w:rPr>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Informal Review and Hearing Procedures</w:t>
      </w:r>
      <w:r w:rsidR="00932C0B" w:rsidRPr="00D40991">
        <w:rPr>
          <w:rStyle w:val="ptext-3"/>
          <w:b/>
          <w:bCs/>
          <w:color w:val="000000"/>
          <w:sz w:val="16"/>
          <w:szCs w:val="16"/>
        </w:rPr>
        <w:t xml:space="preserve">. </w:t>
      </w:r>
      <w:r w:rsidR="00932C0B" w:rsidRPr="00D40991">
        <w:rPr>
          <w:rStyle w:val="ptext-3"/>
          <w:i/>
          <w:iCs/>
          <w:color w:val="000000"/>
          <w:sz w:val="16"/>
          <w:szCs w:val="16"/>
        </w:rPr>
        <w:t xml:space="preserve"> </w:t>
      </w:r>
      <w:r w:rsidR="00932C0B" w:rsidRPr="00D40991">
        <w:rPr>
          <w:rStyle w:val="ptext-3"/>
          <w:iCs/>
          <w:color w:val="000000"/>
          <w:sz w:val="16"/>
          <w:szCs w:val="16"/>
        </w:rPr>
        <w:t xml:space="preserve">A description of the informal hearing and review procedures that the PHA makes available to its applicants. </w:t>
      </w:r>
      <w:r w:rsidR="00932C0B" w:rsidRPr="00D40991">
        <w:rPr>
          <w:bCs/>
          <w:sz w:val="16"/>
          <w:szCs w:val="16"/>
        </w:rPr>
        <w:t>(</w:t>
      </w:r>
      <w:hyperlink r:id="rId24" w:anchor="24:4.0.3.1.3.2.5.5" w:history="1">
        <w:r w:rsidR="00932C0B" w:rsidRPr="00D40991">
          <w:rPr>
            <w:rStyle w:val="Hyperlink"/>
            <w:bCs/>
            <w:sz w:val="16"/>
            <w:szCs w:val="16"/>
          </w:rPr>
          <w:t>24 CFR §903.7(f)</w:t>
        </w:r>
      </w:hyperlink>
      <w:r w:rsidR="00932C0B" w:rsidRPr="00D40991">
        <w:rPr>
          <w:bCs/>
          <w:sz w:val="16"/>
          <w:szCs w:val="16"/>
        </w:rPr>
        <w:t xml:space="preserve">)  </w:t>
      </w:r>
    </w:p>
    <w:p w14:paraId="7A88F95F" w14:textId="77777777" w:rsidR="00932C0B" w:rsidRPr="00D40991" w:rsidRDefault="00932C0B" w:rsidP="00932C0B">
      <w:pPr>
        <w:ind w:left="720" w:hanging="360"/>
        <w:rPr>
          <w:rStyle w:val="ptext-3"/>
          <w:iCs/>
          <w:color w:val="000000"/>
          <w:sz w:val="16"/>
          <w:szCs w:val="16"/>
        </w:rPr>
      </w:pPr>
    </w:p>
    <w:p w14:paraId="73D3ADBD" w14:textId="77777777" w:rsidR="00932C0B" w:rsidRPr="00D40991" w:rsidRDefault="003A4380" w:rsidP="00932C0B">
      <w:pPr>
        <w:tabs>
          <w:tab w:val="left" w:pos="360"/>
          <w:tab w:val="left" w:pos="1260"/>
        </w:tabs>
        <w:ind w:left="720"/>
        <w:rPr>
          <w:rStyle w:val="ptext-3"/>
          <w:color w:val="000000"/>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Pr="00D40991">
        <w:rPr>
          <w:smallCaps/>
          <w:sz w:val="16"/>
          <w:szCs w:val="16"/>
        </w:rPr>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Homeownership Programs</w:t>
      </w:r>
      <w:r w:rsidR="00932C0B" w:rsidRPr="00D40991">
        <w:rPr>
          <w:sz w:val="16"/>
          <w:szCs w:val="16"/>
        </w:rPr>
        <w:t xml:space="preserve">.  </w:t>
      </w:r>
      <w:r w:rsidR="00932C0B" w:rsidRPr="00D40991">
        <w:rPr>
          <w:color w:val="000000"/>
          <w:sz w:val="16"/>
          <w:szCs w:val="16"/>
        </w:rPr>
        <w:t xml:space="preserve">A </w:t>
      </w:r>
      <w:r w:rsidR="00692A34" w:rsidRPr="00D40991">
        <w:rPr>
          <w:color w:val="000000"/>
          <w:sz w:val="16"/>
          <w:szCs w:val="16"/>
        </w:rPr>
        <w:t xml:space="preserve">statement describing any </w:t>
      </w:r>
      <w:r w:rsidR="00932C0B" w:rsidRPr="00D40991">
        <w:rPr>
          <w:color w:val="000000"/>
          <w:sz w:val="16"/>
          <w:szCs w:val="16"/>
        </w:rPr>
        <w:t>homeownership program</w:t>
      </w:r>
      <w:r w:rsidR="00692A34" w:rsidRPr="00D40991">
        <w:rPr>
          <w:color w:val="000000"/>
          <w:sz w:val="16"/>
          <w:szCs w:val="16"/>
        </w:rPr>
        <w:t>s</w:t>
      </w:r>
      <w:r w:rsidR="00932C0B" w:rsidRPr="00D40991">
        <w:rPr>
          <w:color w:val="000000"/>
          <w:sz w:val="16"/>
          <w:szCs w:val="16"/>
        </w:rPr>
        <w:t xml:space="preserve"> (including project number and unit count) administered by the agency </w:t>
      </w:r>
      <w:r w:rsidR="00692A34" w:rsidRPr="00D40991">
        <w:rPr>
          <w:color w:val="000000"/>
          <w:sz w:val="16"/>
          <w:szCs w:val="16"/>
        </w:rPr>
        <w:t xml:space="preserve">under section 8y of the 1937 Act, </w:t>
      </w:r>
      <w:r w:rsidR="00932C0B" w:rsidRPr="00D40991">
        <w:rPr>
          <w:color w:val="000000"/>
          <w:sz w:val="16"/>
          <w:szCs w:val="16"/>
        </w:rPr>
        <w:t xml:space="preserve">or for which the PHA has applied or will apply for approval. </w:t>
      </w:r>
      <w:r w:rsidR="00932C0B" w:rsidRPr="00D40991">
        <w:rPr>
          <w:bCs/>
          <w:sz w:val="16"/>
          <w:szCs w:val="16"/>
        </w:rPr>
        <w:t>(</w:t>
      </w:r>
      <w:hyperlink r:id="rId25" w:anchor="24:4.0.3.1.3.2.5.5" w:history="1">
        <w:r w:rsidR="00932C0B" w:rsidRPr="00D40991">
          <w:rPr>
            <w:rStyle w:val="Hyperlink"/>
            <w:bCs/>
            <w:sz w:val="16"/>
            <w:szCs w:val="16"/>
          </w:rPr>
          <w:t>24 CFR §903.7(k)</w:t>
        </w:r>
      </w:hyperlink>
      <w:r w:rsidR="00932C0B" w:rsidRPr="00D40991">
        <w:rPr>
          <w:bCs/>
          <w:sz w:val="16"/>
          <w:szCs w:val="16"/>
        </w:rPr>
        <w:t xml:space="preserve">)  </w:t>
      </w:r>
    </w:p>
    <w:p w14:paraId="1ABD3229" w14:textId="77777777" w:rsidR="00932C0B" w:rsidRPr="00D40991" w:rsidRDefault="00932C0B" w:rsidP="00932C0B">
      <w:pPr>
        <w:tabs>
          <w:tab w:val="left" w:pos="360"/>
          <w:tab w:val="left" w:pos="1260"/>
        </w:tabs>
        <w:ind w:left="720"/>
        <w:rPr>
          <w:smallCaps/>
          <w:sz w:val="16"/>
          <w:szCs w:val="16"/>
        </w:rPr>
      </w:pPr>
    </w:p>
    <w:p w14:paraId="673A042B" w14:textId="77777777" w:rsidR="00932C0B" w:rsidRPr="00D40991" w:rsidRDefault="003A4380" w:rsidP="002B5760">
      <w:pPr>
        <w:tabs>
          <w:tab w:val="left" w:pos="360"/>
          <w:tab w:val="left" w:pos="1260"/>
        </w:tabs>
        <w:ind w:left="720"/>
        <w:rPr>
          <w:rStyle w:val="ptext-3"/>
          <w:color w:val="000000"/>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Pr="00D40991">
        <w:rPr>
          <w:smallCaps/>
          <w:sz w:val="16"/>
          <w:szCs w:val="16"/>
        </w:rPr>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Self Sufficiency Programs</w:t>
      </w:r>
      <w:r w:rsidR="002B5760" w:rsidRPr="00D40991">
        <w:rPr>
          <w:b/>
          <w:bCs/>
          <w:sz w:val="16"/>
          <w:szCs w:val="16"/>
        </w:rPr>
        <w:t xml:space="preserve"> and Treatment of Income Changes Resulting from Welfare Program Requirements</w:t>
      </w:r>
      <w:r w:rsidR="00932C0B" w:rsidRPr="00D40991">
        <w:rPr>
          <w:b/>
          <w:bCs/>
          <w:sz w:val="16"/>
          <w:szCs w:val="16"/>
        </w:rPr>
        <w:t xml:space="preserve">.  </w:t>
      </w:r>
      <w:r w:rsidR="00932C0B" w:rsidRPr="00D40991">
        <w:rPr>
          <w:sz w:val="16"/>
          <w:szCs w:val="16"/>
        </w:rPr>
        <w:t>A description of</w:t>
      </w:r>
      <w:r w:rsidR="003C4582" w:rsidRPr="00D40991">
        <w:rPr>
          <w:sz w:val="16"/>
          <w:szCs w:val="16"/>
        </w:rPr>
        <w:t xml:space="preserve"> </w:t>
      </w:r>
      <w:r w:rsidR="00532FBB" w:rsidRPr="00D40991">
        <w:rPr>
          <w:rStyle w:val="enum"/>
          <w:b w:val="0"/>
          <w:color w:val="000000"/>
          <w:sz w:val="16"/>
          <w:szCs w:val="16"/>
        </w:rPr>
        <w:t>a</w:t>
      </w:r>
      <w:r w:rsidR="00932C0B" w:rsidRPr="00D40991">
        <w:rPr>
          <w:rStyle w:val="ptext-3"/>
          <w:color w:val="000000"/>
          <w:sz w:val="16"/>
          <w:szCs w:val="16"/>
        </w:rPr>
        <w:t xml:space="preserve">ny </w:t>
      </w:r>
      <w:r w:rsidR="00532FBB" w:rsidRPr="00D40991">
        <w:rPr>
          <w:rStyle w:val="ptext-3"/>
          <w:color w:val="000000"/>
          <w:sz w:val="16"/>
          <w:szCs w:val="16"/>
        </w:rPr>
        <w:t xml:space="preserve">PHA </w:t>
      </w:r>
      <w:r w:rsidR="00932C0B" w:rsidRPr="00D40991">
        <w:rPr>
          <w:rStyle w:val="ptext-3"/>
          <w:color w:val="000000"/>
          <w:sz w:val="16"/>
          <w:szCs w:val="16"/>
        </w:rPr>
        <w:t xml:space="preserve">programs relating to services and amenities </w:t>
      </w:r>
      <w:r w:rsidR="00692A34" w:rsidRPr="00D40991">
        <w:rPr>
          <w:rStyle w:val="ptext-3"/>
          <w:color w:val="000000"/>
          <w:sz w:val="16"/>
          <w:szCs w:val="16"/>
        </w:rPr>
        <w:t xml:space="preserve">coordinated, promoted, or </w:t>
      </w:r>
      <w:r w:rsidR="00932C0B" w:rsidRPr="00D40991">
        <w:rPr>
          <w:rStyle w:val="ptext-3"/>
          <w:color w:val="000000"/>
          <w:sz w:val="16"/>
          <w:szCs w:val="16"/>
        </w:rPr>
        <w:t xml:space="preserve">provided </w:t>
      </w:r>
      <w:r w:rsidR="00692A34" w:rsidRPr="00D40991">
        <w:rPr>
          <w:rStyle w:val="ptext-3"/>
          <w:color w:val="000000"/>
          <w:sz w:val="16"/>
          <w:szCs w:val="16"/>
        </w:rPr>
        <w:t>by the PHA for  assisted families, including those resulting from the PHA’s partnership with other entities</w:t>
      </w:r>
      <w:r w:rsidR="00532FBB" w:rsidRPr="00D40991">
        <w:rPr>
          <w:rStyle w:val="ptext-3"/>
          <w:color w:val="000000"/>
          <w:sz w:val="16"/>
          <w:szCs w:val="16"/>
        </w:rPr>
        <w:t xml:space="preserve">, for the enhancement of the economic and social self-sufficiency of assisted families, including programs provided or offered as a result of the PHA’s partnerships with other  entities, and activities </w:t>
      </w:r>
      <w:r w:rsidR="00EC4E49" w:rsidRPr="00D40991">
        <w:rPr>
          <w:rStyle w:val="ptext-3"/>
          <w:color w:val="000000"/>
          <w:sz w:val="16"/>
          <w:szCs w:val="16"/>
        </w:rPr>
        <w:t>subject to</w:t>
      </w:r>
      <w:r w:rsidR="00532FBB" w:rsidRPr="00D40991">
        <w:rPr>
          <w:rStyle w:val="ptext-3"/>
          <w:color w:val="000000"/>
          <w:sz w:val="16"/>
          <w:szCs w:val="16"/>
        </w:rPr>
        <w:t xml:space="preserve"> </w:t>
      </w:r>
      <w:r w:rsidR="00EC4E49" w:rsidRPr="00D40991">
        <w:rPr>
          <w:rStyle w:val="ptext-3"/>
          <w:color w:val="000000"/>
          <w:sz w:val="16"/>
          <w:szCs w:val="16"/>
        </w:rPr>
        <w:t>S</w:t>
      </w:r>
      <w:r w:rsidR="00532FBB" w:rsidRPr="00D40991">
        <w:rPr>
          <w:rStyle w:val="ptext-3"/>
          <w:color w:val="000000"/>
          <w:sz w:val="16"/>
          <w:szCs w:val="16"/>
        </w:rPr>
        <w:t>ection 3 of the Housing and Community Development Act of 1968</w:t>
      </w:r>
      <w:r w:rsidR="00416F9F" w:rsidRPr="00D40991">
        <w:rPr>
          <w:bCs/>
          <w:color w:val="000000"/>
          <w:sz w:val="16"/>
          <w:szCs w:val="16"/>
        </w:rPr>
        <w:t xml:space="preserve"> (24 CFR Part 135)</w:t>
      </w:r>
      <w:r w:rsidR="00532FBB" w:rsidRPr="00D40991">
        <w:rPr>
          <w:rStyle w:val="ptext-3"/>
          <w:color w:val="000000"/>
          <w:sz w:val="16"/>
          <w:szCs w:val="16"/>
        </w:rPr>
        <w:t xml:space="preserve"> </w:t>
      </w:r>
      <w:r w:rsidR="002009D2" w:rsidRPr="00D40991">
        <w:rPr>
          <w:rStyle w:val="ptext-3"/>
          <w:color w:val="000000"/>
          <w:sz w:val="16"/>
          <w:szCs w:val="16"/>
        </w:rPr>
        <w:t xml:space="preserve">and </w:t>
      </w:r>
      <w:r w:rsidR="00532FBB" w:rsidRPr="00D40991">
        <w:rPr>
          <w:rStyle w:val="ptext-3"/>
          <w:color w:val="000000"/>
          <w:sz w:val="16"/>
          <w:szCs w:val="16"/>
        </w:rPr>
        <w:t>under requirements for the Family Self-Sufficiency Program and others.  Include t</w:t>
      </w:r>
      <w:r w:rsidR="002009D2" w:rsidRPr="00D40991">
        <w:rPr>
          <w:rStyle w:val="ptext-3"/>
          <w:color w:val="000000"/>
          <w:sz w:val="16"/>
          <w:szCs w:val="16"/>
        </w:rPr>
        <w:t>h</w:t>
      </w:r>
      <w:r w:rsidR="00532FBB" w:rsidRPr="00D40991">
        <w:rPr>
          <w:rStyle w:val="ptext-3"/>
          <w:color w:val="000000"/>
          <w:sz w:val="16"/>
          <w:szCs w:val="16"/>
        </w:rPr>
        <w:t xml:space="preserve">e program’s size (including required and actual size of the FSS program) and means of allocating assistance to households.  </w:t>
      </w:r>
      <w:r w:rsidR="00932C0B" w:rsidRPr="00D40991">
        <w:rPr>
          <w:rStyle w:val="ptext-3"/>
          <w:color w:val="000000"/>
          <w:sz w:val="16"/>
          <w:szCs w:val="16"/>
        </w:rPr>
        <w:t xml:space="preserve"> </w:t>
      </w:r>
      <w:r w:rsidR="00932C0B" w:rsidRPr="00D40991">
        <w:rPr>
          <w:bCs/>
          <w:sz w:val="16"/>
          <w:szCs w:val="16"/>
        </w:rPr>
        <w:t>(</w:t>
      </w:r>
      <w:hyperlink r:id="rId26" w:anchor="24:4.0.3.1.3.2.5.5" w:history="1">
        <w:r w:rsidR="00932C0B" w:rsidRPr="00D40991">
          <w:rPr>
            <w:rStyle w:val="Hyperlink"/>
            <w:bCs/>
            <w:color w:val="0000CC"/>
            <w:sz w:val="16"/>
            <w:szCs w:val="16"/>
          </w:rPr>
          <w:t>24 CFR §903.7(l)</w:t>
        </w:r>
      </w:hyperlink>
      <w:r w:rsidR="00532FBB" w:rsidRPr="00D40991">
        <w:rPr>
          <w:color w:val="0000CC"/>
          <w:sz w:val="16"/>
          <w:szCs w:val="16"/>
        </w:rPr>
        <w:t>(i)</w:t>
      </w:r>
      <w:r w:rsidR="00932C0B" w:rsidRPr="00D40991">
        <w:rPr>
          <w:bCs/>
          <w:sz w:val="16"/>
          <w:szCs w:val="16"/>
        </w:rPr>
        <w:t>)</w:t>
      </w:r>
      <w:r w:rsidR="00F94A03" w:rsidRPr="00D40991">
        <w:rPr>
          <w:bCs/>
          <w:sz w:val="16"/>
          <w:szCs w:val="16"/>
        </w:rPr>
        <w:t xml:space="preserve"> </w:t>
      </w:r>
      <w:r w:rsidR="00932C0B" w:rsidRPr="00D40991">
        <w:rPr>
          <w:rStyle w:val="ptext-3"/>
          <w:color w:val="000000"/>
          <w:sz w:val="16"/>
          <w:szCs w:val="16"/>
        </w:rPr>
        <w:t>Describe how the PHA will comply with the</w:t>
      </w:r>
      <w:r w:rsidR="002009D2" w:rsidRPr="00D40991">
        <w:rPr>
          <w:rStyle w:val="ptext-3"/>
          <w:color w:val="000000"/>
          <w:sz w:val="16"/>
          <w:szCs w:val="16"/>
        </w:rPr>
        <w:t xml:space="preserve"> requirements of section 12(c) and (d) of the 1937 Act that relate to</w:t>
      </w:r>
      <w:r w:rsidR="00932C0B" w:rsidRPr="00D40991">
        <w:rPr>
          <w:rStyle w:val="ptext-3"/>
          <w:color w:val="000000"/>
          <w:sz w:val="16"/>
          <w:szCs w:val="16"/>
        </w:rPr>
        <w:t xml:space="preserve"> treatment of income changes resulting from welfare program requirements.  </w:t>
      </w:r>
      <w:r w:rsidR="00932C0B" w:rsidRPr="00D40991">
        <w:rPr>
          <w:bCs/>
          <w:sz w:val="16"/>
          <w:szCs w:val="16"/>
        </w:rPr>
        <w:t>(</w:t>
      </w:r>
      <w:hyperlink r:id="rId27" w:anchor="24:4.0.3.1.3.2.5.5" w:history="1">
        <w:r w:rsidR="00932C0B" w:rsidRPr="00D40991">
          <w:rPr>
            <w:rStyle w:val="Hyperlink"/>
            <w:bCs/>
            <w:color w:val="0000CC"/>
            <w:sz w:val="16"/>
            <w:szCs w:val="16"/>
          </w:rPr>
          <w:t>24 CFR §903.7(l)</w:t>
        </w:r>
      </w:hyperlink>
      <w:r w:rsidR="00692A34" w:rsidRPr="00D40991">
        <w:rPr>
          <w:color w:val="0000CC"/>
          <w:sz w:val="16"/>
          <w:szCs w:val="16"/>
        </w:rPr>
        <w:t>(iii)</w:t>
      </w:r>
      <w:r w:rsidR="00F94A03" w:rsidRPr="00D40991">
        <w:rPr>
          <w:bCs/>
          <w:sz w:val="16"/>
          <w:szCs w:val="16"/>
        </w:rPr>
        <w:t>)</w:t>
      </w:r>
      <w:r w:rsidR="00692A34" w:rsidRPr="00D40991">
        <w:rPr>
          <w:bCs/>
          <w:sz w:val="16"/>
          <w:szCs w:val="16"/>
        </w:rPr>
        <w:t>.</w:t>
      </w:r>
      <w:r w:rsidR="00932C0B" w:rsidRPr="00D40991">
        <w:rPr>
          <w:bCs/>
          <w:sz w:val="16"/>
          <w:szCs w:val="16"/>
        </w:rPr>
        <w:t xml:space="preserve">   </w:t>
      </w:r>
    </w:p>
    <w:p w14:paraId="37BEC515" w14:textId="77777777" w:rsidR="00932C0B" w:rsidRPr="00D40991" w:rsidRDefault="00932C0B" w:rsidP="00932C0B">
      <w:pPr>
        <w:rPr>
          <w:iCs/>
          <w:sz w:val="16"/>
          <w:szCs w:val="16"/>
        </w:rPr>
      </w:pPr>
    </w:p>
    <w:p w14:paraId="2C9B79D7" w14:textId="77777777" w:rsidR="00932C0B" w:rsidRPr="00D40991" w:rsidRDefault="003A4380" w:rsidP="00932C0B">
      <w:pPr>
        <w:ind w:left="720"/>
        <w:rPr>
          <w:iCs/>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Pr="00D40991">
        <w:rPr>
          <w:smallCaps/>
          <w:sz w:val="16"/>
          <w:szCs w:val="16"/>
        </w:rPr>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 xml:space="preserve">Substantial Deviation.  </w:t>
      </w:r>
      <w:r w:rsidR="00932C0B" w:rsidRPr="00D40991">
        <w:rPr>
          <w:bCs/>
          <w:sz w:val="16"/>
          <w:szCs w:val="16"/>
        </w:rPr>
        <w:t>PHA must provide its criteria for determining a “substantial deviation” to its 5-Year Plan. (</w:t>
      </w:r>
      <w:hyperlink r:id="rId28" w:anchor="24:4.0.3.1.3.2.5.5" w:history="1">
        <w:r w:rsidR="00932C0B" w:rsidRPr="00D40991">
          <w:rPr>
            <w:rStyle w:val="Hyperlink"/>
            <w:bCs/>
            <w:sz w:val="16"/>
            <w:szCs w:val="16"/>
          </w:rPr>
          <w:t>24 CFR §903.7(r)(2)(i)</w:t>
        </w:r>
      </w:hyperlink>
      <w:r w:rsidR="00932C0B" w:rsidRPr="00D40991">
        <w:rPr>
          <w:bCs/>
          <w:sz w:val="16"/>
          <w:szCs w:val="16"/>
        </w:rPr>
        <w:t xml:space="preserve">)    </w:t>
      </w:r>
    </w:p>
    <w:p w14:paraId="639E0452" w14:textId="77777777" w:rsidR="00932C0B" w:rsidRPr="00D40991" w:rsidRDefault="00932C0B" w:rsidP="00932C0B">
      <w:pPr>
        <w:ind w:left="720"/>
        <w:rPr>
          <w:iCs/>
          <w:sz w:val="16"/>
          <w:szCs w:val="16"/>
        </w:rPr>
      </w:pPr>
    </w:p>
    <w:p w14:paraId="4018A81D" w14:textId="77777777" w:rsidR="0029145A" w:rsidRPr="00D40991" w:rsidRDefault="003A4380" w:rsidP="005C4EE3">
      <w:pPr>
        <w:ind w:left="720"/>
        <w:rPr>
          <w:iCs/>
          <w:sz w:val="16"/>
          <w:szCs w:val="16"/>
        </w:rPr>
      </w:pPr>
      <w:r w:rsidRPr="00D40991">
        <w:rPr>
          <w:smallCaps/>
          <w:sz w:val="16"/>
          <w:szCs w:val="16"/>
        </w:rPr>
        <w:fldChar w:fldCharType="begin">
          <w:ffData>
            <w:name w:val="Check1"/>
            <w:enabled/>
            <w:calcOnExit w:val="0"/>
            <w:checkBox>
              <w:sizeAuto/>
              <w:default w:val="0"/>
            </w:checkBox>
          </w:ffData>
        </w:fldChar>
      </w:r>
      <w:r w:rsidR="00932C0B" w:rsidRPr="00D40991">
        <w:rPr>
          <w:smallCaps/>
          <w:sz w:val="16"/>
          <w:szCs w:val="16"/>
        </w:rPr>
        <w:instrText xml:space="preserve"> FORMCHECKBOX </w:instrText>
      </w:r>
      <w:r w:rsidRPr="00D40991">
        <w:rPr>
          <w:smallCaps/>
          <w:sz w:val="16"/>
          <w:szCs w:val="16"/>
        </w:rPr>
      </w:r>
      <w:r w:rsidRPr="00D40991">
        <w:rPr>
          <w:smallCaps/>
          <w:sz w:val="16"/>
          <w:szCs w:val="16"/>
        </w:rPr>
        <w:fldChar w:fldCharType="end"/>
      </w:r>
      <w:r w:rsidR="00932C0B" w:rsidRPr="00D40991">
        <w:rPr>
          <w:smallCaps/>
          <w:sz w:val="16"/>
          <w:szCs w:val="16"/>
        </w:rPr>
        <w:t xml:space="preserve">  </w:t>
      </w:r>
      <w:r w:rsidR="00932C0B" w:rsidRPr="00D40991">
        <w:rPr>
          <w:b/>
          <w:bCs/>
          <w:sz w:val="16"/>
          <w:szCs w:val="16"/>
        </w:rPr>
        <w:t>Significant Amendment/Modification</w:t>
      </w:r>
      <w:r w:rsidR="00932C0B" w:rsidRPr="00D40991">
        <w:rPr>
          <w:bCs/>
          <w:sz w:val="16"/>
          <w:szCs w:val="16"/>
        </w:rPr>
        <w:t xml:space="preserve">.  </w:t>
      </w:r>
      <w:r w:rsidR="00416F9F" w:rsidRPr="00D40991">
        <w:rPr>
          <w:bCs/>
          <w:sz w:val="16"/>
          <w:szCs w:val="16"/>
        </w:rPr>
        <w:t>PHA must provide its criteria for determining a “Significant Amendment or Modification” to its 5-Year and Annual Plan.</w:t>
      </w:r>
      <w:r w:rsidR="00416F9F" w:rsidRPr="00D40991">
        <w:rPr>
          <w:bCs/>
          <w:sz w:val="16"/>
          <w:szCs w:val="16"/>
          <w:u w:val="single"/>
        </w:rPr>
        <w:t xml:space="preserve"> </w:t>
      </w:r>
    </w:p>
    <w:p w14:paraId="0CF630B6" w14:textId="77777777" w:rsidR="00932C0B" w:rsidRPr="00D40991" w:rsidRDefault="00932C0B" w:rsidP="00D40991">
      <w:pPr>
        <w:ind w:left="720"/>
        <w:rPr>
          <w:b/>
          <w:bCs/>
          <w:sz w:val="16"/>
          <w:szCs w:val="16"/>
        </w:rPr>
      </w:pPr>
    </w:p>
    <w:p w14:paraId="5BB7773A" w14:textId="77777777" w:rsidR="00932C0B" w:rsidRPr="00D40991" w:rsidRDefault="00932C0B" w:rsidP="00932C0B">
      <w:pPr>
        <w:tabs>
          <w:tab w:val="left" w:pos="360"/>
          <w:tab w:val="left" w:pos="720"/>
        </w:tabs>
        <w:rPr>
          <w:bCs/>
          <w:sz w:val="16"/>
          <w:szCs w:val="16"/>
        </w:rPr>
      </w:pPr>
      <w:r w:rsidRPr="00D40991">
        <w:rPr>
          <w:bCs/>
          <w:sz w:val="16"/>
          <w:szCs w:val="16"/>
        </w:rPr>
        <w:tab/>
      </w:r>
      <w:r w:rsidRPr="00D40991">
        <w:rPr>
          <w:bCs/>
          <w:sz w:val="16"/>
          <w:szCs w:val="16"/>
        </w:rPr>
        <w:tab/>
        <w:t>If any boxes are marked “yes”, describe the revision(s) to those element(s) in the space provided.</w:t>
      </w:r>
    </w:p>
    <w:p w14:paraId="2865E65B" w14:textId="1D44885E" w:rsidR="009A3307" w:rsidRDefault="009A3307" w:rsidP="00932C0B">
      <w:pPr>
        <w:tabs>
          <w:tab w:val="left" w:pos="360"/>
          <w:tab w:val="left" w:pos="720"/>
        </w:tabs>
        <w:rPr>
          <w:bCs/>
          <w:sz w:val="16"/>
          <w:szCs w:val="16"/>
        </w:rPr>
      </w:pPr>
    </w:p>
    <w:p w14:paraId="693049D3" w14:textId="7C8D0F05" w:rsidR="00E05FC9" w:rsidRDefault="00E05FC9" w:rsidP="00932C0B">
      <w:pPr>
        <w:tabs>
          <w:tab w:val="left" w:pos="360"/>
          <w:tab w:val="left" w:pos="720"/>
        </w:tabs>
        <w:rPr>
          <w:bCs/>
          <w:sz w:val="16"/>
          <w:szCs w:val="16"/>
        </w:rPr>
      </w:pPr>
    </w:p>
    <w:p w14:paraId="4A863E2F" w14:textId="77777777" w:rsidR="00E05FC9" w:rsidRPr="00D40991" w:rsidRDefault="00E05FC9" w:rsidP="00932C0B">
      <w:pPr>
        <w:tabs>
          <w:tab w:val="left" w:pos="360"/>
          <w:tab w:val="left" w:pos="720"/>
        </w:tabs>
        <w:rPr>
          <w:bCs/>
          <w:sz w:val="16"/>
          <w:szCs w:val="16"/>
        </w:rPr>
      </w:pPr>
    </w:p>
    <w:p w14:paraId="6842F551" w14:textId="77777777" w:rsidR="00932C0B" w:rsidRPr="00D40991" w:rsidRDefault="00932C0B" w:rsidP="00564EA8">
      <w:pPr>
        <w:tabs>
          <w:tab w:val="left" w:pos="270"/>
        </w:tabs>
        <w:ind w:left="720" w:hanging="810"/>
        <w:rPr>
          <w:iCs/>
          <w:sz w:val="16"/>
          <w:szCs w:val="16"/>
        </w:rPr>
      </w:pPr>
      <w:r w:rsidRPr="00D40991">
        <w:rPr>
          <w:b/>
          <w:bCs/>
          <w:sz w:val="16"/>
          <w:szCs w:val="16"/>
        </w:rPr>
        <w:tab/>
        <w:t>B.2</w:t>
      </w:r>
      <w:r w:rsidRPr="00D40991">
        <w:rPr>
          <w:b/>
          <w:bCs/>
          <w:sz w:val="16"/>
          <w:szCs w:val="16"/>
        </w:rPr>
        <w:tab/>
      </w:r>
      <w:r w:rsidR="000F214B">
        <w:rPr>
          <w:b/>
          <w:bCs/>
          <w:sz w:val="16"/>
          <w:szCs w:val="16"/>
        </w:rPr>
        <w:t xml:space="preserve">New Activities.  </w:t>
      </w:r>
      <w:r w:rsidR="000F214B">
        <w:rPr>
          <w:bCs/>
          <w:sz w:val="16"/>
          <w:szCs w:val="16"/>
        </w:rPr>
        <w:t>This section refers to new capital activities which is not a</w:t>
      </w:r>
      <w:r w:rsidR="000F214B" w:rsidRPr="00564EA8">
        <w:rPr>
          <w:bCs/>
          <w:sz w:val="16"/>
          <w:szCs w:val="16"/>
        </w:rPr>
        <w:t>pplicable</w:t>
      </w:r>
      <w:r w:rsidR="000F214B">
        <w:rPr>
          <w:bCs/>
          <w:sz w:val="16"/>
          <w:szCs w:val="16"/>
        </w:rPr>
        <w:t xml:space="preserve"> for HCV-Only PHAs.</w:t>
      </w:r>
      <w:r w:rsidR="000F214B" w:rsidRPr="00D40991" w:rsidDel="000F214B">
        <w:rPr>
          <w:b/>
          <w:bCs/>
          <w:sz w:val="16"/>
          <w:szCs w:val="16"/>
        </w:rPr>
        <w:t xml:space="preserve"> </w:t>
      </w:r>
    </w:p>
    <w:p w14:paraId="6BCA1078" w14:textId="77777777" w:rsidR="00932C0B" w:rsidRPr="00D40991" w:rsidRDefault="00932C0B" w:rsidP="00932C0B">
      <w:pPr>
        <w:tabs>
          <w:tab w:val="left" w:pos="360"/>
          <w:tab w:val="left" w:pos="720"/>
        </w:tabs>
        <w:ind w:left="720" w:hanging="450"/>
        <w:rPr>
          <w:b/>
          <w:bCs/>
          <w:sz w:val="16"/>
          <w:szCs w:val="16"/>
        </w:rPr>
      </w:pPr>
    </w:p>
    <w:p w14:paraId="41E6C8F3" w14:textId="77777777" w:rsidR="00932C0B" w:rsidRPr="00D40991" w:rsidRDefault="00932C0B" w:rsidP="00932C0B">
      <w:pPr>
        <w:tabs>
          <w:tab w:val="left" w:pos="360"/>
          <w:tab w:val="left" w:pos="720"/>
        </w:tabs>
        <w:ind w:left="720" w:hanging="450"/>
        <w:rPr>
          <w:bCs/>
          <w:sz w:val="16"/>
          <w:szCs w:val="16"/>
        </w:rPr>
      </w:pPr>
      <w:r w:rsidRPr="00D40991">
        <w:rPr>
          <w:b/>
          <w:bCs/>
          <w:sz w:val="16"/>
          <w:szCs w:val="16"/>
        </w:rPr>
        <w:lastRenderedPageBreak/>
        <w:t>B</w:t>
      </w:r>
      <w:r w:rsidR="000F214B">
        <w:rPr>
          <w:b/>
          <w:bCs/>
          <w:sz w:val="16"/>
          <w:szCs w:val="16"/>
        </w:rPr>
        <w:t>.3</w:t>
      </w:r>
      <w:r w:rsidRPr="00D40991">
        <w:rPr>
          <w:b/>
          <w:bCs/>
          <w:sz w:val="16"/>
          <w:szCs w:val="16"/>
        </w:rPr>
        <w:t xml:space="preserve"> </w:t>
      </w:r>
      <w:r w:rsidRPr="00D40991">
        <w:rPr>
          <w:b/>
          <w:bCs/>
          <w:sz w:val="16"/>
          <w:szCs w:val="16"/>
        </w:rPr>
        <w:tab/>
        <w:t xml:space="preserve">Progress Report.  </w:t>
      </w:r>
      <w:r w:rsidRPr="00D40991">
        <w:rPr>
          <w:bCs/>
          <w:sz w:val="16"/>
          <w:szCs w:val="16"/>
        </w:rPr>
        <w:t>For all Annual Plans following submission of the first Annual Plan, a PHA must include a brief statement of the PHA’s progress in meeting the mission and goals described in the 5-Year PHA Plan. (</w:t>
      </w:r>
      <w:hyperlink r:id="rId29" w:anchor="24:4.0.3.1.3.2.5.7" w:history="1">
        <w:r w:rsidRPr="00D40991">
          <w:rPr>
            <w:rStyle w:val="Hyperlink"/>
            <w:bCs/>
            <w:sz w:val="16"/>
            <w:szCs w:val="16"/>
          </w:rPr>
          <w:t>24 CFR §903.11(c)(3)</w:t>
        </w:r>
      </w:hyperlink>
      <w:r w:rsidRPr="00D40991">
        <w:rPr>
          <w:bCs/>
          <w:sz w:val="16"/>
          <w:szCs w:val="16"/>
        </w:rPr>
        <w:t xml:space="preserve">, </w:t>
      </w:r>
      <w:hyperlink r:id="rId30" w:anchor="24:4.0.3.1.3.2.5.5" w:history="1">
        <w:r w:rsidRPr="00D40991">
          <w:rPr>
            <w:rStyle w:val="Hyperlink"/>
            <w:bCs/>
            <w:sz w:val="16"/>
            <w:szCs w:val="16"/>
          </w:rPr>
          <w:t xml:space="preserve">24 </w:t>
        </w:r>
        <w:r w:rsidRPr="00D40991">
          <w:rPr>
            <w:rStyle w:val="Hyperlink"/>
            <w:sz w:val="16"/>
            <w:szCs w:val="16"/>
          </w:rPr>
          <w:t xml:space="preserve">CFR </w:t>
        </w:r>
        <w:r w:rsidRPr="00D40991">
          <w:rPr>
            <w:rStyle w:val="Hyperlink"/>
            <w:bCs/>
            <w:sz w:val="16"/>
            <w:szCs w:val="16"/>
          </w:rPr>
          <w:t>§</w:t>
        </w:r>
        <w:r w:rsidRPr="00D40991">
          <w:rPr>
            <w:rStyle w:val="Hyperlink"/>
            <w:sz w:val="16"/>
            <w:szCs w:val="16"/>
          </w:rPr>
          <w:t>903.7(r)(1)</w:t>
        </w:r>
      </w:hyperlink>
      <w:r w:rsidRPr="00D40991">
        <w:rPr>
          <w:sz w:val="16"/>
          <w:szCs w:val="16"/>
        </w:rPr>
        <w:t>)</w:t>
      </w:r>
    </w:p>
    <w:p w14:paraId="4DB7E7C5" w14:textId="77777777" w:rsidR="000F214B" w:rsidRDefault="000F214B" w:rsidP="000F214B">
      <w:pPr>
        <w:ind w:left="270" w:hanging="270"/>
        <w:rPr>
          <w:b/>
          <w:color w:val="000000"/>
          <w:sz w:val="16"/>
          <w:szCs w:val="16"/>
        </w:rPr>
      </w:pPr>
    </w:p>
    <w:p w14:paraId="23435413" w14:textId="77777777" w:rsidR="000F214B" w:rsidRDefault="000F214B" w:rsidP="000F214B">
      <w:pPr>
        <w:tabs>
          <w:tab w:val="left" w:pos="2286"/>
        </w:tabs>
        <w:ind w:left="720" w:hanging="450"/>
        <w:rPr>
          <w:bCs/>
          <w:sz w:val="16"/>
          <w:szCs w:val="16"/>
        </w:rPr>
      </w:pPr>
      <w:r w:rsidRPr="000F214B">
        <w:rPr>
          <w:b/>
          <w:bCs/>
          <w:sz w:val="16"/>
          <w:szCs w:val="16"/>
        </w:rPr>
        <w:t xml:space="preserve">B.4    </w:t>
      </w:r>
      <w:r w:rsidRPr="000F214B">
        <w:rPr>
          <w:rFonts w:cs="Arial"/>
          <w:b/>
          <w:bCs/>
          <w:sz w:val="16"/>
          <w:szCs w:val="16"/>
        </w:rPr>
        <w:t>Capital Improvements.</w:t>
      </w:r>
      <w:r w:rsidRPr="000F214B">
        <w:rPr>
          <w:bCs/>
          <w:sz w:val="16"/>
          <w:szCs w:val="16"/>
        </w:rPr>
        <w:t xml:space="preserve">  This section refers to</w:t>
      </w:r>
      <w:r>
        <w:rPr>
          <w:bCs/>
          <w:sz w:val="16"/>
          <w:szCs w:val="16"/>
        </w:rPr>
        <w:t xml:space="preserve"> </w:t>
      </w:r>
      <w:r w:rsidRPr="000F214B">
        <w:rPr>
          <w:rFonts w:cs="Arial"/>
          <w:bCs/>
          <w:sz w:val="16"/>
          <w:szCs w:val="16"/>
        </w:rPr>
        <w:t>PHAs that receive funding from the Capital Fund Program (CF</w:t>
      </w:r>
      <w:r>
        <w:rPr>
          <w:rFonts w:cs="Arial"/>
          <w:bCs/>
          <w:sz w:val="16"/>
          <w:szCs w:val="16"/>
        </w:rPr>
        <w:t xml:space="preserve">P) </w:t>
      </w:r>
      <w:r>
        <w:rPr>
          <w:bCs/>
          <w:sz w:val="16"/>
          <w:szCs w:val="16"/>
        </w:rPr>
        <w:t>which</w:t>
      </w:r>
      <w:r w:rsidRPr="00F95145">
        <w:rPr>
          <w:bCs/>
          <w:sz w:val="16"/>
          <w:szCs w:val="16"/>
        </w:rPr>
        <w:t xml:space="preserve"> is not applicable</w:t>
      </w:r>
      <w:r>
        <w:rPr>
          <w:bCs/>
          <w:sz w:val="16"/>
          <w:szCs w:val="16"/>
        </w:rPr>
        <w:t xml:space="preserve"> for HCV-Only PHAs</w:t>
      </w:r>
    </w:p>
    <w:p w14:paraId="68FD18C5" w14:textId="77777777" w:rsidR="000F214B" w:rsidRPr="000F214B" w:rsidRDefault="000F214B" w:rsidP="000F214B">
      <w:pPr>
        <w:tabs>
          <w:tab w:val="left" w:pos="2286"/>
        </w:tabs>
        <w:ind w:left="720" w:hanging="450"/>
        <w:rPr>
          <w:b/>
          <w:bCs/>
          <w:sz w:val="16"/>
          <w:szCs w:val="16"/>
        </w:rPr>
      </w:pPr>
    </w:p>
    <w:p w14:paraId="50AC1C6D" w14:textId="77777777" w:rsidR="000F214B" w:rsidRDefault="000F214B" w:rsidP="00564EA8">
      <w:pPr>
        <w:ind w:left="720" w:hanging="450"/>
        <w:rPr>
          <w:b/>
          <w:color w:val="000000"/>
          <w:sz w:val="16"/>
          <w:szCs w:val="16"/>
        </w:rPr>
      </w:pPr>
      <w:r w:rsidRPr="000F214B">
        <w:rPr>
          <w:b/>
          <w:bCs/>
          <w:sz w:val="16"/>
          <w:szCs w:val="16"/>
        </w:rPr>
        <w:t>B.5</w:t>
      </w:r>
      <w:r w:rsidRPr="000F214B">
        <w:rPr>
          <w:b/>
          <w:bCs/>
          <w:sz w:val="16"/>
          <w:szCs w:val="16"/>
        </w:rPr>
        <w:tab/>
        <w:t>Most Recent Fiscal Year Audit.</w:t>
      </w:r>
      <w:r w:rsidRPr="000F214B">
        <w:rPr>
          <w:sz w:val="16"/>
          <w:szCs w:val="16"/>
        </w:rPr>
        <w:t xml:space="preserve">  If </w:t>
      </w:r>
      <w:r w:rsidRPr="000F214B">
        <w:rPr>
          <w:color w:val="000000"/>
          <w:sz w:val="16"/>
          <w:szCs w:val="16"/>
        </w:rPr>
        <w:t xml:space="preserve">the results of the most recent fiscal year audit for the PHA included any findings, mark “yes” and describe those findings in the space provided.  </w:t>
      </w:r>
      <w:r w:rsidRPr="000F214B">
        <w:rPr>
          <w:bCs/>
          <w:sz w:val="16"/>
          <w:szCs w:val="16"/>
        </w:rPr>
        <w:t>(</w:t>
      </w:r>
      <w:hyperlink r:id="rId31" w:anchor="24:4.0.3.1.3.2.5.5" w:history="1">
        <w:r w:rsidRPr="000F214B">
          <w:rPr>
            <w:bCs/>
            <w:color w:val="0000FF"/>
            <w:sz w:val="16"/>
            <w:szCs w:val="16"/>
            <w:u w:val="single"/>
          </w:rPr>
          <w:t>24 CFR §903.7(p)</w:t>
        </w:r>
      </w:hyperlink>
      <w:r w:rsidRPr="000F214B">
        <w:rPr>
          <w:bCs/>
          <w:sz w:val="16"/>
          <w:szCs w:val="16"/>
        </w:rPr>
        <w:t xml:space="preserve">)   </w:t>
      </w:r>
    </w:p>
    <w:p w14:paraId="75CB59C9" w14:textId="77777777" w:rsidR="000F214B" w:rsidRDefault="000F214B" w:rsidP="000F214B">
      <w:pPr>
        <w:ind w:left="270" w:hanging="270"/>
        <w:rPr>
          <w:b/>
          <w:color w:val="000000"/>
          <w:sz w:val="16"/>
          <w:szCs w:val="16"/>
        </w:rPr>
      </w:pPr>
    </w:p>
    <w:p w14:paraId="15406C35" w14:textId="77777777" w:rsidR="000F214B" w:rsidRPr="00CC7A31" w:rsidRDefault="000F214B" w:rsidP="000F214B">
      <w:pPr>
        <w:ind w:left="270" w:hanging="270"/>
        <w:rPr>
          <w:b/>
          <w:bCs/>
          <w:color w:val="000000"/>
          <w:sz w:val="16"/>
          <w:szCs w:val="16"/>
        </w:rPr>
      </w:pPr>
      <w:r w:rsidRPr="00CC7A31">
        <w:rPr>
          <w:b/>
          <w:color w:val="000000"/>
          <w:sz w:val="16"/>
          <w:szCs w:val="16"/>
        </w:rPr>
        <w:t xml:space="preserve">C. </w:t>
      </w:r>
      <w:r w:rsidRPr="00CC7A31">
        <w:rPr>
          <w:b/>
          <w:color w:val="000000"/>
          <w:sz w:val="16"/>
          <w:szCs w:val="16"/>
        </w:rPr>
        <w:tab/>
      </w:r>
      <w:r w:rsidRPr="00F95145">
        <w:rPr>
          <w:b/>
          <w:bCs/>
          <w:sz w:val="16"/>
          <w:szCs w:val="16"/>
        </w:rPr>
        <w:t>Other Document and/or Certification Requirements.</w:t>
      </w:r>
    </w:p>
    <w:p w14:paraId="6383EE37" w14:textId="77777777" w:rsidR="000F214B" w:rsidRPr="0016644B" w:rsidRDefault="000F214B" w:rsidP="000F214B">
      <w:pPr>
        <w:pStyle w:val="BodyText"/>
        <w:tabs>
          <w:tab w:val="left" w:pos="2286"/>
        </w:tabs>
        <w:rPr>
          <w:b/>
          <w:iCs/>
          <w:sz w:val="16"/>
          <w:szCs w:val="16"/>
        </w:rPr>
      </w:pPr>
      <w:r w:rsidRPr="00F024CB">
        <w:rPr>
          <w:b/>
          <w:iCs/>
          <w:sz w:val="16"/>
          <w:szCs w:val="16"/>
        </w:rPr>
        <w:t xml:space="preserve">        </w:t>
      </w:r>
    </w:p>
    <w:p w14:paraId="5756A053" w14:textId="76811E6C" w:rsidR="000F214B" w:rsidRDefault="000F214B" w:rsidP="000F214B">
      <w:pPr>
        <w:tabs>
          <w:tab w:val="left" w:pos="360"/>
          <w:tab w:val="left" w:pos="720"/>
        </w:tabs>
        <w:ind w:left="720" w:hanging="450"/>
        <w:rPr>
          <w:bCs/>
          <w:sz w:val="16"/>
          <w:szCs w:val="16"/>
        </w:rPr>
      </w:pPr>
      <w:r w:rsidRPr="0016644B">
        <w:rPr>
          <w:b/>
          <w:iCs/>
          <w:sz w:val="16"/>
          <w:szCs w:val="16"/>
        </w:rPr>
        <w:t xml:space="preserve">  </w:t>
      </w:r>
      <w:r>
        <w:rPr>
          <w:b/>
          <w:iCs/>
          <w:sz w:val="16"/>
          <w:szCs w:val="16"/>
        </w:rPr>
        <w:t>C</w:t>
      </w:r>
      <w:r w:rsidRPr="0016644B">
        <w:rPr>
          <w:b/>
          <w:iCs/>
          <w:sz w:val="16"/>
          <w:szCs w:val="16"/>
        </w:rPr>
        <w:t xml:space="preserve">.1   </w:t>
      </w:r>
      <w:r w:rsidRPr="00954D20">
        <w:rPr>
          <w:b/>
          <w:iCs/>
          <w:sz w:val="16"/>
          <w:szCs w:val="16"/>
        </w:rPr>
        <w:t>R</w:t>
      </w:r>
      <w:r w:rsidRPr="00954D20">
        <w:rPr>
          <w:b/>
          <w:sz w:val="16"/>
          <w:szCs w:val="16"/>
        </w:rPr>
        <w:t>esident Advisory Board (RAB) comments</w:t>
      </w:r>
      <w:r w:rsidRPr="00F621D9">
        <w:rPr>
          <w:sz w:val="16"/>
          <w:szCs w:val="16"/>
        </w:rPr>
        <w:t>.</w:t>
      </w:r>
      <w:r>
        <w:rPr>
          <w:b/>
          <w:bCs/>
          <w:sz w:val="16"/>
          <w:szCs w:val="16"/>
        </w:rPr>
        <w:t xml:space="preserve"> </w:t>
      </w:r>
      <w:r>
        <w:rPr>
          <w:bCs/>
          <w:sz w:val="16"/>
          <w:szCs w:val="16"/>
        </w:rPr>
        <w:t xml:space="preserve">If the RAB </w:t>
      </w:r>
      <w:r w:rsidR="00CD723F">
        <w:rPr>
          <w:bCs/>
          <w:sz w:val="16"/>
          <w:szCs w:val="16"/>
        </w:rPr>
        <w:t xml:space="preserve">had </w:t>
      </w:r>
      <w:r>
        <w:rPr>
          <w:bCs/>
          <w:sz w:val="16"/>
          <w:szCs w:val="16"/>
        </w:rPr>
        <w:t>comments o</w:t>
      </w:r>
      <w:r w:rsidR="00212CBC">
        <w:rPr>
          <w:bCs/>
          <w:sz w:val="16"/>
          <w:szCs w:val="16"/>
        </w:rPr>
        <w:t>n</w:t>
      </w:r>
      <w:r>
        <w:rPr>
          <w:bCs/>
          <w:sz w:val="16"/>
          <w:szCs w:val="16"/>
        </w:rPr>
        <w:t xml:space="preserve"> the annual plan, mark “yes,”</w:t>
      </w:r>
      <w:r>
        <w:rPr>
          <w:sz w:val="16"/>
          <w:szCs w:val="16"/>
        </w:rPr>
        <w:t xml:space="preserve"> submit the comments as an attachment to the Plan and describe the analysis of the comments and the PHA’s decision made on these recommendations. </w:t>
      </w:r>
      <w:r w:rsidRPr="00BE5FE4">
        <w:rPr>
          <w:bCs/>
          <w:sz w:val="16"/>
          <w:szCs w:val="16"/>
        </w:rPr>
        <w:t>(</w:t>
      </w:r>
      <w:hyperlink r:id="rId32" w:anchor="24:4.0.3.1.3.2.5.9" w:history="1">
        <w:r>
          <w:rPr>
            <w:rStyle w:val="Hyperlink"/>
            <w:bCs/>
            <w:sz w:val="16"/>
            <w:szCs w:val="16"/>
          </w:rPr>
          <w:t>24 CFR §903.13(c</w:t>
        </w:r>
        <w:r w:rsidRPr="00D30C26">
          <w:rPr>
            <w:rStyle w:val="Hyperlink"/>
            <w:bCs/>
            <w:sz w:val="16"/>
            <w:szCs w:val="16"/>
          </w:rPr>
          <w:t>)</w:t>
        </w:r>
      </w:hyperlink>
      <w:r w:rsidRPr="00D30C26">
        <w:rPr>
          <w:sz w:val="16"/>
          <w:szCs w:val="16"/>
        </w:rPr>
        <w:t xml:space="preserve">, </w:t>
      </w:r>
      <w:hyperlink r:id="rId33" w:anchor="24:4.0.3.1.3.2.5.12" w:history="1">
        <w:r w:rsidRPr="00BE417F">
          <w:rPr>
            <w:rStyle w:val="Hyperlink"/>
            <w:sz w:val="16"/>
            <w:szCs w:val="16"/>
          </w:rPr>
          <w:t>24 CFR §903.19</w:t>
        </w:r>
      </w:hyperlink>
      <w:r w:rsidRPr="00D30C26">
        <w:rPr>
          <w:bCs/>
          <w:sz w:val="16"/>
          <w:szCs w:val="16"/>
        </w:rPr>
        <w:t>)</w:t>
      </w:r>
      <w:r>
        <w:rPr>
          <w:bCs/>
          <w:sz w:val="16"/>
          <w:szCs w:val="16"/>
        </w:rPr>
        <w:t xml:space="preserve">  </w:t>
      </w:r>
    </w:p>
    <w:p w14:paraId="31518305" w14:textId="77777777" w:rsidR="000F214B" w:rsidRDefault="000F214B" w:rsidP="000F214B">
      <w:pPr>
        <w:tabs>
          <w:tab w:val="left" w:pos="720"/>
        </w:tabs>
        <w:ind w:left="720" w:hanging="450"/>
        <w:rPr>
          <w:b/>
          <w:iCs/>
          <w:sz w:val="16"/>
          <w:szCs w:val="16"/>
        </w:rPr>
      </w:pPr>
    </w:p>
    <w:p w14:paraId="1F1C1BC1" w14:textId="77777777" w:rsidR="000F214B" w:rsidRPr="00A4162C" w:rsidRDefault="00FB33D2" w:rsidP="000F214B">
      <w:pPr>
        <w:tabs>
          <w:tab w:val="left" w:pos="720"/>
        </w:tabs>
        <w:ind w:left="720" w:hanging="450"/>
        <w:rPr>
          <w:iCs/>
          <w:sz w:val="16"/>
          <w:szCs w:val="16"/>
        </w:rPr>
      </w:pPr>
      <w:r>
        <w:rPr>
          <w:b/>
          <w:iCs/>
          <w:sz w:val="16"/>
          <w:szCs w:val="16"/>
        </w:rPr>
        <w:t xml:space="preserve"> </w:t>
      </w:r>
      <w:r w:rsidR="000F214B">
        <w:rPr>
          <w:b/>
          <w:iCs/>
          <w:sz w:val="16"/>
          <w:szCs w:val="16"/>
        </w:rPr>
        <w:t>C</w:t>
      </w:r>
      <w:r w:rsidR="000F214B" w:rsidRPr="00CC7A31">
        <w:rPr>
          <w:b/>
          <w:bCs/>
          <w:sz w:val="16"/>
          <w:szCs w:val="16"/>
        </w:rPr>
        <w:t>.</w:t>
      </w:r>
      <w:r w:rsidR="000F214B">
        <w:rPr>
          <w:b/>
          <w:bCs/>
          <w:sz w:val="16"/>
          <w:szCs w:val="16"/>
        </w:rPr>
        <w:t xml:space="preserve">2 </w:t>
      </w:r>
      <w:r w:rsidR="000F214B" w:rsidRPr="00A4162C">
        <w:rPr>
          <w:b/>
          <w:iCs/>
          <w:sz w:val="16"/>
          <w:szCs w:val="16"/>
        </w:rPr>
        <w:t>Certification by State of Local Officials.</w:t>
      </w:r>
      <w:r w:rsidR="000F214B">
        <w:rPr>
          <w:iCs/>
          <w:sz w:val="16"/>
          <w:szCs w:val="16"/>
        </w:rPr>
        <w:t xml:space="preserve">  Form HUD-50077-SL, </w:t>
      </w:r>
      <w:r w:rsidR="000F214B">
        <w:rPr>
          <w:i/>
          <w:iCs/>
          <w:sz w:val="16"/>
          <w:szCs w:val="16"/>
        </w:rPr>
        <w:t>Certification by State or Local Officials of PHA Plans Consistency with the Consolidated Plan</w:t>
      </w:r>
      <w:r w:rsidR="000F214B">
        <w:rPr>
          <w:iCs/>
          <w:sz w:val="16"/>
          <w:szCs w:val="16"/>
        </w:rPr>
        <w:t>, must be submitted by the PHA as an electronic attachment to the PHA Plan.</w:t>
      </w:r>
      <w:r w:rsidR="000F214B">
        <w:rPr>
          <w:i/>
          <w:iCs/>
          <w:sz w:val="16"/>
          <w:szCs w:val="16"/>
        </w:rPr>
        <w:t xml:space="preserve"> </w:t>
      </w:r>
      <w:r w:rsidR="000F214B">
        <w:rPr>
          <w:sz w:val="16"/>
          <w:szCs w:val="16"/>
        </w:rPr>
        <w:t>(</w:t>
      </w:r>
      <w:hyperlink r:id="rId34" w:anchor="24:4.0.3.1.3.2.5.10" w:history="1">
        <w:r w:rsidR="000F214B">
          <w:rPr>
            <w:rStyle w:val="Hyperlink"/>
            <w:sz w:val="16"/>
            <w:szCs w:val="16"/>
          </w:rPr>
          <w:t>24 CFR §903.15</w:t>
        </w:r>
      </w:hyperlink>
      <w:r w:rsidR="000F214B">
        <w:rPr>
          <w:sz w:val="16"/>
          <w:szCs w:val="16"/>
        </w:rPr>
        <w:t>).  Note:  A PHA may request to change its fiscal year to better coordinate its planning with planning done under the Consolidated Plan process by State or local officials as applicable.</w:t>
      </w:r>
    </w:p>
    <w:p w14:paraId="146172CA" w14:textId="77777777" w:rsidR="000F214B" w:rsidRPr="00B774DD" w:rsidRDefault="000F214B" w:rsidP="000F214B">
      <w:pPr>
        <w:tabs>
          <w:tab w:val="left" w:pos="360"/>
          <w:tab w:val="left" w:pos="720"/>
        </w:tabs>
        <w:ind w:left="720" w:hanging="450"/>
        <w:rPr>
          <w:b/>
          <w:bCs/>
          <w:sz w:val="16"/>
          <w:szCs w:val="16"/>
        </w:rPr>
      </w:pPr>
    </w:p>
    <w:p w14:paraId="797D6148" w14:textId="77777777" w:rsidR="000F214B" w:rsidRDefault="00832B3A" w:rsidP="000F214B">
      <w:pPr>
        <w:tabs>
          <w:tab w:val="left" w:pos="720"/>
        </w:tabs>
        <w:ind w:left="720" w:hanging="450"/>
        <w:rPr>
          <w:iCs/>
          <w:sz w:val="16"/>
          <w:szCs w:val="16"/>
        </w:rPr>
      </w:pPr>
      <w:r>
        <w:rPr>
          <w:b/>
          <w:iCs/>
          <w:sz w:val="16"/>
          <w:szCs w:val="16"/>
        </w:rPr>
        <w:t xml:space="preserve"> </w:t>
      </w:r>
      <w:r w:rsidR="000F214B">
        <w:rPr>
          <w:b/>
          <w:iCs/>
          <w:sz w:val="16"/>
          <w:szCs w:val="16"/>
        </w:rPr>
        <w:t>C.</w:t>
      </w:r>
      <w:r w:rsidR="000F214B">
        <w:rPr>
          <w:iCs/>
          <w:sz w:val="16"/>
          <w:szCs w:val="16"/>
        </w:rPr>
        <w:t xml:space="preserve">3 </w:t>
      </w:r>
      <w:r w:rsidR="000F214B" w:rsidRPr="007C569F">
        <w:rPr>
          <w:b/>
          <w:color w:val="000000"/>
          <w:sz w:val="16"/>
          <w:szCs w:val="16"/>
        </w:rPr>
        <w:t>Civil Rights Certification</w:t>
      </w:r>
      <w:r w:rsidR="000F214B">
        <w:rPr>
          <w:b/>
          <w:color w:val="000000"/>
          <w:sz w:val="16"/>
          <w:szCs w:val="16"/>
        </w:rPr>
        <w:t>/</w:t>
      </w:r>
      <w:r w:rsidR="000F214B" w:rsidRPr="00584D23">
        <w:rPr>
          <w:b/>
          <w:bCs/>
          <w:sz w:val="16"/>
          <w:szCs w:val="16"/>
        </w:rPr>
        <w:t xml:space="preserve"> </w:t>
      </w:r>
      <w:r w:rsidR="000F214B">
        <w:rPr>
          <w:b/>
          <w:bCs/>
          <w:sz w:val="16"/>
          <w:szCs w:val="16"/>
        </w:rPr>
        <w:t>Certification Listing Policies and Programs that the PHA has Revised since Submission of its Last Annual Plan</w:t>
      </w:r>
      <w:r w:rsidR="000F214B" w:rsidRPr="007C569F">
        <w:rPr>
          <w:b/>
          <w:color w:val="000000"/>
          <w:sz w:val="16"/>
          <w:szCs w:val="16"/>
        </w:rPr>
        <w:t>.</w:t>
      </w:r>
      <w:r w:rsidR="000F214B" w:rsidRPr="007C569F">
        <w:rPr>
          <w:color w:val="000000"/>
          <w:sz w:val="16"/>
          <w:szCs w:val="16"/>
        </w:rPr>
        <w:t xml:space="preserve">  </w:t>
      </w:r>
      <w:r w:rsidR="000F214B">
        <w:rPr>
          <w:bCs/>
          <w:sz w:val="16"/>
          <w:szCs w:val="16"/>
        </w:rPr>
        <w:t xml:space="preserve">Provide a certification that </w:t>
      </w:r>
      <w:r w:rsidR="000F214B">
        <w:rPr>
          <w:sz w:val="16"/>
          <w:szCs w:val="16"/>
        </w:rPr>
        <w:t xml:space="preserve">the following plan elements have been revised, provided to the RAB for comment before implementation, approved by the PHA board, and made available for review and inspection by the public. This requirement is satisfied by completing and submitting form HUD-50077 ST-HCV-HP, </w:t>
      </w:r>
      <w:r w:rsidR="000F214B">
        <w:rPr>
          <w:i/>
          <w:sz w:val="16"/>
          <w:szCs w:val="16"/>
        </w:rPr>
        <w:t>PHA Certifications of Compliance with PHA Plan, Civil Rights, and Related Laws and Regulations Including PHA Plan Elements that Have Changed</w:t>
      </w:r>
      <w:r w:rsidR="000F214B">
        <w:rPr>
          <w:sz w:val="16"/>
          <w:szCs w:val="16"/>
        </w:rPr>
        <w:t>.</w:t>
      </w:r>
      <w:r w:rsidR="000F214B">
        <w:rPr>
          <w:color w:val="000000"/>
          <w:sz w:val="16"/>
        </w:rPr>
        <w:t xml:space="preserve"> </w:t>
      </w:r>
      <w:r w:rsidR="000F214B" w:rsidRPr="007C569F">
        <w:rPr>
          <w:sz w:val="16"/>
          <w:szCs w:val="16"/>
        </w:rPr>
        <w:t>Form HUD-50077</w:t>
      </w:r>
      <w:r w:rsidR="000F214B">
        <w:rPr>
          <w:sz w:val="16"/>
          <w:szCs w:val="16"/>
        </w:rPr>
        <w:t>-ST-HCV-HP</w:t>
      </w:r>
      <w:r w:rsidR="000F214B" w:rsidRPr="007C569F">
        <w:rPr>
          <w:sz w:val="16"/>
          <w:szCs w:val="16"/>
        </w:rPr>
        <w:t xml:space="preserve">, </w:t>
      </w:r>
      <w:r w:rsidR="000F214B" w:rsidRPr="0094432F">
        <w:rPr>
          <w:i/>
          <w:iCs/>
          <w:sz w:val="16"/>
          <w:szCs w:val="16"/>
        </w:rPr>
        <w:t>PHA Certifications of Compliance with PHA Plan, Civil Rights, an</w:t>
      </w:r>
      <w:r w:rsidR="000F214B">
        <w:rPr>
          <w:i/>
          <w:iCs/>
          <w:sz w:val="16"/>
          <w:szCs w:val="16"/>
        </w:rPr>
        <w:t xml:space="preserve">d Related Laws and Regulations </w:t>
      </w:r>
      <w:r w:rsidR="000F214B" w:rsidRPr="0094432F">
        <w:rPr>
          <w:i/>
          <w:iCs/>
          <w:sz w:val="16"/>
          <w:szCs w:val="16"/>
        </w:rPr>
        <w:t xml:space="preserve">Including PHA Plan Elements that Have Changed </w:t>
      </w:r>
      <w:r w:rsidR="000F214B" w:rsidRPr="007C569F">
        <w:rPr>
          <w:bCs/>
          <w:sz w:val="16"/>
          <w:szCs w:val="16"/>
        </w:rPr>
        <w:t xml:space="preserve">must be submitted by the PHA as an electronic attachment to the PHA Plan. </w:t>
      </w:r>
      <w:r w:rsidR="000F214B" w:rsidRPr="007C569F">
        <w:rPr>
          <w:i/>
          <w:iCs/>
          <w:sz w:val="16"/>
          <w:szCs w:val="16"/>
        </w:rPr>
        <w:t xml:space="preserve"> </w:t>
      </w:r>
      <w:r w:rsidR="000F214B" w:rsidRPr="007C569F">
        <w:rPr>
          <w:iCs/>
          <w:sz w:val="16"/>
          <w:szCs w:val="16"/>
        </w:rPr>
        <w:t xml:space="preserve">This includes all certifications relating to Civil Rights and related regulations.  </w:t>
      </w:r>
      <w:r w:rsidR="000F214B" w:rsidRPr="002A221B">
        <w:rPr>
          <w:iCs/>
          <w:sz w:val="16"/>
          <w:szCs w:val="16"/>
        </w:rPr>
        <w:t xml:space="preserve">A PHA will be considered in compliance with the certification requirement to affirmatively further fair housing if the PHA fulfills the requirements of §§ 903.7(o)(1) and 903.15(d) and: (i) examines its programs or proposed programs; (ii) identifies any fair housing issues and contributing factors within those programs, in accordance with 24 CFR 5.154; </w:t>
      </w:r>
      <w:r w:rsidR="000F54E2" w:rsidRPr="000F54E2">
        <w:rPr>
          <w:iCs/>
          <w:sz w:val="16"/>
          <w:szCs w:val="16"/>
        </w:rPr>
        <w:t xml:space="preserve">or 24 CFR 5.160(a)(3) as applicable </w:t>
      </w:r>
      <w:r w:rsidR="000F214B" w:rsidRPr="002A221B">
        <w:rPr>
          <w:iCs/>
          <w:sz w:val="16"/>
          <w:szCs w:val="16"/>
        </w:rPr>
        <w:t xml:space="preserve">(iii) specifies actions and strategies designed to address contributing factors, related fair housing issues, and goals in the applicable Assessment of Fair Housing consistent with 24 CFR 5.154 in a reasonable manner in view of the resources available; (iv) works with jurisdictions to implement any of the jurisdiction's initiatives to affirmatively further fair housing that require the PHA's involvement; (v) operates programs in a manner consistent with any applicable consolidated plan under 24 CFR part 91, and with any order or agreement, to comply with the authorities specified in paragraph (o)(1) of this section; (vi) complies with any contribution or consultation requirement with respect to any applicable AFH, in accordance with 24 CFR 5.150 through 5.180; (vii) maintains records reflecting these analyses, actions, and the results of these actions; and (viii) takes steps acceptable to HUD to remedy known fair housing or civil rights violations.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 </w:t>
      </w:r>
      <w:r w:rsidR="000F214B" w:rsidRPr="002A221B">
        <w:rPr>
          <w:iCs/>
          <w:color w:val="0000FF"/>
          <w:sz w:val="16"/>
          <w:szCs w:val="16"/>
        </w:rPr>
        <w:t>(24 CFR §903.7(o)).</w:t>
      </w:r>
      <w:r w:rsidR="000F54E2" w:rsidRPr="000F54E2">
        <w:t xml:space="preserve"> </w:t>
      </w:r>
    </w:p>
    <w:p w14:paraId="5A0A064F" w14:textId="77777777" w:rsidR="000F214B" w:rsidRDefault="000F214B" w:rsidP="000F214B">
      <w:pPr>
        <w:tabs>
          <w:tab w:val="left" w:pos="720"/>
        </w:tabs>
        <w:ind w:left="720" w:hanging="270"/>
        <w:rPr>
          <w:iCs/>
          <w:sz w:val="16"/>
          <w:szCs w:val="16"/>
        </w:rPr>
      </w:pPr>
    </w:p>
    <w:p w14:paraId="4DA0E7FB" w14:textId="60F3A403" w:rsidR="000F214B" w:rsidRDefault="000F214B">
      <w:pPr>
        <w:tabs>
          <w:tab w:val="left" w:pos="720"/>
        </w:tabs>
        <w:ind w:left="720" w:hanging="450"/>
        <w:rPr>
          <w:iCs/>
          <w:sz w:val="16"/>
          <w:szCs w:val="16"/>
        </w:rPr>
      </w:pPr>
      <w:r>
        <w:rPr>
          <w:b/>
          <w:sz w:val="16"/>
          <w:szCs w:val="16"/>
        </w:rPr>
        <w:t xml:space="preserve">    </w:t>
      </w:r>
      <w:r w:rsidR="00FB33D2" w:rsidRPr="00FB33D2">
        <w:rPr>
          <w:b/>
          <w:sz w:val="16"/>
          <w:szCs w:val="16"/>
        </w:rPr>
        <w:t xml:space="preserve">C.4 </w:t>
      </w:r>
      <w:r w:rsidR="00FB33D2" w:rsidRPr="00FB33D2">
        <w:rPr>
          <w:b/>
          <w:iCs/>
          <w:sz w:val="16"/>
          <w:szCs w:val="16"/>
        </w:rPr>
        <w:t>Challenged</w:t>
      </w:r>
      <w:r w:rsidRPr="00FB33D2">
        <w:rPr>
          <w:b/>
          <w:iCs/>
          <w:sz w:val="16"/>
          <w:szCs w:val="16"/>
        </w:rPr>
        <w:t xml:space="preserve"> </w:t>
      </w:r>
      <w:r w:rsidRPr="002A5CA7">
        <w:rPr>
          <w:b/>
          <w:iCs/>
          <w:sz w:val="16"/>
          <w:szCs w:val="16"/>
        </w:rPr>
        <w:t>Elements</w:t>
      </w:r>
      <w:r w:rsidRPr="00BC2554">
        <w:rPr>
          <w:iCs/>
          <w:sz w:val="16"/>
          <w:szCs w:val="16"/>
        </w:rPr>
        <w:t>. If any element of the Annual PHA Plan or 5-Year PHA Plan is challenged, a PHA must include such i</w:t>
      </w:r>
      <w:r>
        <w:rPr>
          <w:iCs/>
          <w:sz w:val="16"/>
          <w:szCs w:val="16"/>
        </w:rPr>
        <w:t xml:space="preserve">nformation as an attachment to </w:t>
      </w:r>
      <w:r w:rsidRPr="00BC2554">
        <w:rPr>
          <w:iCs/>
          <w:sz w:val="16"/>
          <w:szCs w:val="16"/>
        </w:rPr>
        <w:t>the Annual PHA Plan or 5-Year PHA Plan with a description of any challenges to Plan elements, the source of the challenge, and the PHA’s response</w:t>
      </w:r>
      <w:r w:rsidR="00577F30">
        <w:rPr>
          <w:iCs/>
          <w:sz w:val="16"/>
          <w:szCs w:val="16"/>
        </w:rPr>
        <w:t xml:space="preserve"> </w:t>
      </w:r>
      <w:r w:rsidR="00577F30">
        <w:rPr>
          <w:sz w:val="16"/>
          <w:szCs w:val="16"/>
        </w:rPr>
        <w:t>to the public</w:t>
      </w:r>
      <w:r w:rsidRPr="00BC2554">
        <w:rPr>
          <w:iCs/>
          <w:sz w:val="16"/>
          <w:szCs w:val="16"/>
        </w:rPr>
        <w:t>.</w:t>
      </w:r>
    </w:p>
    <w:p w14:paraId="7DE802B8" w14:textId="77777777" w:rsidR="00F3404E" w:rsidRPr="00BC2554" w:rsidRDefault="00F3404E">
      <w:pPr>
        <w:tabs>
          <w:tab w:val="left" w:pos="720"/>
        </w:tabs>
        <w:ind w:left="720" w:hanging="450"/>
        <w:rPr>
          <w:iCs/>
          <w:sz w:val="16"/>
          <w:szCs w:val="16"/>
        </w:rPr>
      </w:pPr>
    </w:p>
    <w:p w14:paraId="265DFCD8" w14:textId="77777777" w:rsidR="00F3404E" w:rsidRPr="00F3404E" w:rsidRDefault="00F3404E" w:rsidP="00F3404E">
      <w:pPr>
        <w:rPr>
          <w:b/>
          <w:bCs/>
          <w:sz w:val="16"/>
          <w:szCs w:val="16"/>
        </w:rPr>
      </w:pPr>
      <w:r w:rsidRPr="00F3404E">
        <w:rPr>
          <w:b/>
          <w:bCs/>
          <w:sz w:val="16"/>
          <w:szCs w:val="16"/>
        </w:rPr>
        <w:t>D.   Affirmatively Furthering Fair Housing (AFFH).</w:t>
      </w:r>
    </w:p>
    <w:p w14:paraId="7EB9A549" w14:textId="77777777" w:rsidR="00F3404E" w:rsidRPr="00F3404E" w:rsidRDefault="00F3404E" w:rsidP="00F3404E">
      <w:pPr>
        <w:rPr>
          <w:b/>
          <w:bCs/>
          <w:sz w:val="16"/>
          <w:szCs w:val="16"/>
        </w:rPr>
      </w:pPr>
    </w:p>
    <w:p w14:paraId="3306D1EA" w14:textId="77777777" w:rsidR="00F3404E" w:rsidRPr="00F3404E" w:rsidRDefault="00F3404E" w:rsidP="00F3404E">
      <w:pPr>
        <w:ind w:left="270"/>
        <w:rPr>
          <w:bCs/>
          <w:sz w:val="16"/>
          <w:szCs w:val="16"/>
        </w:rPr>
      </w:pPr>
      <w:r w:rsidRPr="00F3404E">
        <w:rPr>
          <w:b/>
          <w:bCs/>
          <w:sz w:val="16"/>
          <w:szCs w:val="16"/>
        </w:rPr>
        <w:t xml:space="preserve">D.1   Affirmatively Furthering Fair Housing. </w:t>
      </w:r>
      <w:bookmarkStart w:id="2" w:name="_Hlk510097657"/>
      <w:bookmarkStart w:id="3" w:name="_Hlk510788216"/>
      <w:r w:rsidRPr="00F3404E">
        <w:rPr>
          <w:bCs/>
          <w:sz w:val="16"/>
          <w:szCs w:val="16"/>
        </w:rPr>
        <w:t xml:space="preserve">The PHA will use the answer blocks in item D.1 to provide a statement of its strategies and actions to implement each fair housing goal outlined in its accepted Assessment of Fair Housing (AFH) consistent with 24 CFR § 5.154(d)(5) that states, in relevant part: “To implement goals and priorities in an AFH, strategies and actions shall be included in program participants' … PHA Plans (including any plans incorporated therein) …. Strategies and actions must affirmatively further fair housing ….”  Use the chart provided to specify each fair housing goal from the PHA’s AFH for which the PHA is the responsible program participant – whether the AFH was prepared solely by the PHA, jointly with one or more other PHAs, or in collaboration with a state or local jurisdiction – and specify the fair housing strategies and actions to be implemented by the PHA during the period covered by this PHA Plan. If there are more than three fair housing goals, add answer blocks as necessary. </w:t>
      </w:r>
    </w:p>
    <w:p w14:paraId="27AFC32B" w14:textId="77777777" w:rsidR="00F3404E" w:rsidRPr="00F3404E" w:rsidRDefault="00F3404E" w:rsidP="00F3404E">
      <w:pPr>
        <w:ind w:left="270"/>
        <w:rPr>
          <w:bCs/>
          <w:sz w:val="16"/>
          <w:szCs w:val="16"/>
        </w:rPr>
      </w:pPr>
    </w:p>
    <w:p w14:paraId="1CDF1533" w14:textId="0D5DAC56" w:rsidR="00F3404E" w:rsidRPr="00F3404E" w:rsidRDefault="00F3404E" w:rsidP="00F3404E">
      <w:pPr>
        <w:ind w:left="270"/>
        <w:rPr>
          <w:b/>
          <w:bCs/>
          <w:sz w:val="16"/>
          <w:szCs w:val="16"/>
        </w:rPr>
      </w:pPr>
      <w:r w:rsidRPr="00F3404E">
        <w:rPr>
          <w:bCs/>
          <w:sz w:val="16"/>
          <w:szCs w:val="16"/>
        </w:rPr>
        <w:t xml:space="preserve">Until such time as the PHA is required to submit an AFH, the PHA will not have to complete section D., </w:t>
      </w:r>
      <w:bookmarkStart w:id="4" w:name="_Hlk532473855"/>
      <w:r w:rsidR="003844BF" w:rsidRPr="00E71C87">
        <w:rPr>
          <w:bCs/>
          <w:sz w:val="16"/>
          <w:szCs w:val="16"/>
        </w:rPr>
        <w:t>nevertheless</w:t>
      </w:r>
      <w:bookmarkEnd w:id="4"/>
      <w:r w:rsidRPr="00F3404E">
        <w:rPr>
          <w:bCs/>
          <w:sz w:val="16"/>
          <w:szCs w:val="16"/>
        </w:rPr>
        <w:t xml:space="preserve">, the PHA will </w:t>
      </w:r>
      <w:bookmarkStart w:id="5" w:name="_Hlk532473882"/>
      <w:r w:rsidR="003844BF">
        <w:rPr>
          <w:bCs/>
          <w:sz w:val="16"/>
          <w:szCs w:val="16"/>
        </w:rPr>
        <w:t>address its obligation to</w:t>
      </w:r>
      <w:bookmarkEnd w:id="5"/>
      <w:r w:rsidR="003844BF">
        <w:rPr>
          <w:bCs/>
          <w:sz w:val="16"/>
          <w:szCs w:val="16"/>
        </w:rPr>
        <w:t xml:space="preserve"> </w:t>
      </w:r>
      <w:r w:rsidRPr="00F3404E">
        <w:rPr>
          <w:bCs/>
          <w:sz w:val="16"/>
          <w:szCs w:val="16"/>
        </w:rPr>
        <w:t xml:space="preserve">affirmatively further fair housing </w:t>
      </w:r>
      <w:r w:rsidR="003844BF" w:rsidRPr="003844BF">
        <w:rPr>
          <w:bCs/>
          <w:sz w:val="16"/>
          <w:szCs w:val="16"/>
        </w:rPr>
        <w:t xml:space="preserve">in part </w:t>
      </w:r>
      <w:r w:rsidRPr="00F3404E">
        <w:rPr>
          <w:bCs/>
          <w:sz w:val="16"/>
          <w:szCs w:val="16"/>
        </w:rPr>
        <w:t xml:space="preserve">by fulfilling the requirements at 24 CFR 903.7(o)(3) enacted prior to August 17, 2015, which means that it examines its own programs or proposed programs; identifies any impediments to fair housing choice within those programs; addresses those impediments in a reasonable fashion in view of the resources available; works with local jurisdictions to implement any of the jurisdiction’s initiatives to affirmatively further fair housing that require the PHA’s involvement; and maintain records reflecting these analyses and actions. </w:t>
      </w:r>
      <w:bookmarkEnd w:id="2"/>
      <w:r w:rsidR="003844BF" w:rsidRPr="003844BF">
        <w:rPr>
          <w:bCs/>
          <w:sz w:val="16"/>
          <w:szCs w:val="16"/>
        </w:rPr>
        <w:t>Furthermore, under Section 5A(d)(15) of the U.S. Housing Act of 1937, as amended, a PHA must submit a civil rights certification with its</w:t>
      </w:r>
      <w:r w:rsidR="00037A3E">
        <w:rPr>
          <w:bCs/>
          <w:sz w:val="16"/>
          <w:szCs w:val="16"/>
        </w:rPr>
        <w:t xml:space="preserve"> </w:t>
      </w:r>
      <w:r w:rsidR="00037A3E" w:rsidRPr="003844BF">
        <w:rPr>
          <w:bCs/>
          <w:sz w:val="16"/>
          <w:szCs w:val="16"/>
        </w:rPr>
        <w:t>Annual</w:t>
      </w:r>
      <w:r w:rsidR="003844BF" w:rsidRPr="003844BF">
        <w:rPr>
          <w:bCs/>
          <w:sz w:val="16"/>
          <w:szCs w:val="16"/>
        </w:rPr>
        <w:t xml:space="preserve"> PHA Plan, which is described at 24 CFR 903.7(o)(1)</w:t>
      </w:r>
      <w:r w:rsidR="0006694C">
        <w:rPr>
          <w:bCs/>
          <w:sz w:val="16"/>
          <w:szCs w:val="16"/>
        </w:rPr>
        <w:t xml:space="preserve"> except for qualified PHAs who submit the Form HUD-50077-CR as a standalone document</w:t>
      </w:r>
      <w:r w:rsidR="003844BF" w:rsidRPr="003844BF">
        <w:rPr>
          <w:bCs/>
          <w:sz w:val="16"/>
          <w:szCs w:val="16"/>
        </w:rPr>
        <w:t xml:space="preserve">.  </w:t>
      </w:r>
    </w:p>
    <w:bookmarkEnd w:id="3"/>
    <w:p w14:paraId="200AE521" w14:textId="77777777" w:rsidR="00832B3A" w:rsidRDefault="00832B3A" w:rsidP="00216BC6">
      <w:pPr>
        <w:pStyle w:val="Footer"/>
        <w:rPr>
          <w:sz w:val="16"/>
          <w:szCs w:val="16"/>
        </w:rPr>
      </w:pPr>
    </w:p>
    <w:p w14:paraId="5D04EF57" w14:textId="77777777" w:rsidR="00832B3A" w:rsidRDefault="00832B3A" w:rsidP="00216BC6">
      <w:pPr>
        <w:pStyle w:val="Footer"/>
        <w:rPr>
          <w:sz w:val="16"/>
          <w:szCs w:val="16"/>
        </w:rPr>
      </w:pPr>
    </w:p>
    <w:p w14:paraId="215EB9F8" w14:textId="77777777" w:rsidR="00832B3A" w:rsidRDefault="00832B3A" w:rsidP="00216BC6">
      <w:pPr>
        <w:pStyle w:val="Footer"/>
        <w:rPr>
          <w:sz w:val="16"/>
          <w:szCs w:val="16"/>
        </w:rPr>
      </w:pPr>
    </w:p>
    <w:p w14:paraId="13E31225" w14:textId="77777777" w:rsidR="00832B3A" w:rsidRPr="00D40991" w:rsidRDefault="00832B3A" w:rsidP="00216BC6">
      <w:pPr>
        <w:pStyle w:val="Footer"/>
        <w:rPr>
          <w:sz w:val="16"/>
          <w:szCs w:val="16"/>
        </w:rPr>
      </w:pPr>
    </w:p>
    <w:p w14:paraId="093BE29F" w14:textId="77777777" w:rsidR="002C0963" w:rsidRPr="00D40991" w:rsidRDefault="00216BC6" w:rsidP="00CD19B6">
      <w:pPr>
        <w:pStyle w:val="Footer"/>
        <w:pBdr>
          <w:top w:val="single" w:sz="4" w:space="1" w:color="auto"/>
        </w:pBdr>
        <w:ind w:right="360"/>
        <w:rPr>
          <w:rFonts w:ascii="Cambria" w:hAnsi="Cambria"/>
          <w:sz w:val="14"/>
          <w:szCs w:val="14"/>
        </w:rPr>
      </w:pPr>
      <w:r w:rsidRPr="00D40991">
        <w:rPr>
          <w:rFonts w:ascii="Cambria" w:hAnsi="Cambria"/>
          <w:sz w:val="14"/>
          <w:szCs w:val="14"/>
        </w:rPr>
        <w:t xml:space="preserve">This information collection is authorized by Section 511 of the Quality Housing and Work Responsibility Act, which added a new section 5A to the U.S. Housing Act of 1937, as amended, which introduced </w:t>
      </w:r>
      <w:r w:rsidR="002C0963" w:rsidRPr="00D40991">
        <w:rPr>
          <w:rFonts w:ascii="Cambria" w:hAnsi="Cambria"/>
          <w:sz w:val="14"/>
          <w:szCs w:val="14"/>
        </w:rPr>
        <w:t xml:space="preserve">the </w:t>
      </w:r>
      <w:r w:rsidRPr="00D40991">
        <w:rPr>
          <w:rFonts w:ascii="Cambria" w:hAnsi="Cambria"/>
          <w:sz w:val="14"/>
          <w:szCs w:val="14"/>
        </w:rPr>
        <w:t xml:space="preserve">Annual PHA Plan.  The Annual PHA </w:t>
      </w:r>
      <w:r w:rsidR="002C0963" w:rsidRPr="00D40991">
        <w:rPr>
          <w:rFonts w:ascii="Cambria" w:hAnsi="Cambria"/>
          <w:sz w:val="14"/>
          <w:szCs w:val="14"/>
        </w:rPr>
        <w:t>P</w:t>
      </w:r>
      <w:r w:rsidRPr="00D40991">
        <w:rPr>
          <w:rFonts w:ascii="Cambria" w:hAnsi="Cambria"/>
          <w:sz w:val="14"/>
          <w:szCs w:val="14"/>
        </w:rPr>
        <w:t>lan provide</w:t>
      </w:r>
      <w:r w:rsidR="00387DC1" w:rsidRPr="00D40991">
        <w:rPr>
          <w:rFonts w:ascii="Cambria" w:hAnsi="Cambria"/>
          <w:sz w:val="14"/>
          <w:szCs w:val="14"/>
        </w:rPr>
        <w:t>s</w:t>
      </w:r>
      <w:r w:rsidRPr="00D40991">
        <w:rPr>
          <w:rFonts w:ascii="Cambria" w:hAnsi="Cambria"/>
          <w:sz w:val="14"/>
          <w:szCs w:val="14"/>
        </w:rPr>
        <w:t xml:space="preserve"> a ready source for interested parties to locate basic PHA policies, rules, and requirements concerning the PHA’s operations, programs, and services, and informs HUD, families served by the PHA, and members of the public for serving the needs of low- income, very low- income, and extremely low- income families.  </w:t>
      </w:r>
    </w:p>
    <w:p w14:paraId="5971A4AF" w14:textId="77777777" w:rsidR="002C0963" w:rsidRPr="00D40991" w:rsidRDefault="002C0963" w:rsidP="00CD19B6">
      <w:pPr>
        <w:pStyle w:val="Footer"/>
        <w:pBdr>
          <w:top w:val="single" w:sz="4" w:space="1" w:color="auto"/>
        </w:pBdr>
        <w:ind w:right="360"/>
        <w:rPr>
          <w:rFonts w:ascii="Cambria" w:hAnsi="Cambria"/>
          <w:sz w:val="14"/>
          <w:szCs w:val="14"/>
        </w:rPr>
      </w:pPr>
    </w:p>
    <w:p w14:paraId="77C7ACE1" w14:textId="6DA51699" w:rsidR="00216BC6" w:rsidRPr="00D40991" w:rsidRDefault="00216BC6" w:rsidP="00CD19B6">
      <w:pPr>
        <w:pStyle w:val="Footer"/>
        <w:pBdr>
          <w:top w:val="single" w:sz="4" w:space="1" w:color="auto"/>
        </w:pBdr>
        <w:ind w:right="360"/>
        <w:rPr>
          <w:rFonts w:ascii="Cambria" w:hAnsi="Cambria"/>
          <w:sz w:val="14"/>
          <w:szCs w:val="14"/>
        </w:rPr>
      </w:pPr>
      <w:r w:rsidRPr="00D40991">
        <w:rPr>
          <w:rFonts w:ascii="Cambria" w:hAnsi="Cambria"/>
          <w:sz w:val="14"/>
          <w:szCs w:val="14"/>
        </w:rPr>
        <w:t>Public reporting burden for this information collection is estimated to average</w:t>
      </w:r>
      <w:r w:rsidR="00790DE4" w:rsidRPr="00D40991">
        <w:rPr>
          <w:rFonts w:ascii="Cambria" w:hAnsi="Cambria"/>
          <w:sz w:val="14"/>
          <w:szCs w:val="14"/>
        </w:rPr>
        <w:t xml:space="preserve"> </w:t>
      </w:r>
      <w:r w:rsidR="00FC3D93" w:rsidRPr="00D40991">
        <w:rPr>
          <w:rFonts w:ascii="Cambria" w:hAnsi="Cambria"/>
          <w:sz w:val="14"/>
          <w:szCs w:val="14"/>
        </w:rPr>
        <w:t>6</w:t>
      </w:r>
      <w:r w:rsidR="003F4C9E">
        <w:rPr>
          <w:rFonts w:ascii="Cambria" w:hAnsi="Cambria"/>
          <w:sz w:val="14"/>
          <w:szCs w:val="14"/>
        </w:rPr>
        <w:t>.02</w:t>
      </w:r>
      <w:r w:rsidRPr="00D40991">
        <w:rPr>
          <w:rFonts w:ascii="Cambria" w:hAnsi="Cambria"/>
          <w:sz w:val="14"/>
          <w:szCs w:val="14"/>
        </w:rPr>
        <w:t xml:space="preserve"> hour per response, including the time for reviewing instructions, searching existing data sources, gathering and maintaining the data needed, and completing and reviewing the collection of information.</w:t>
      </w:r>
      <w:r w:rsidR="004C3ABE" w:rsidRPr="00D40991">
        <w:rPr>
          <w:rFonts w:ascii="Cambria" w:hAnsi="Cambria"/>
          <w:sz w:val="14"/>
          <w:szCs w:val="14"/>
        </w:rPr>
        <w:t xml:space="preserve"> </w:t>
      </w:r>
      <w:r w:rsidRPr="00D40991">
        <w:rPr>
          <w:rFonts w:ascii="Cambria" w:hAnsi="Cambria"/>
          <w:sz w:val="14"/>
          <w:szCs w:val="14"/>
        </w:rPr>
        <w:t xml:space="preserve"> HUD may not collect this information, and respondents are not required to complete this form, unless it displays a currently valid OMB Control Number.</w:t>
      </w:r>
    </w:p>
    <w:p w14:paraId="424035BD" w14:textId="77777777" w:rsidR="00216BC6" w:rsidRPr="00D40991" w:rsidRDefault="00216BC6" w:rsidP="00CD19B6">
      <w:pPr>
        <w:pStyle w:val="Footer"/>
        <w:ind w:right="360"/>
        <w:rPr>
          <w:rFonts w:ascii="Cambria" w:hAnsi="Cambria"/>
          <w:sz w:val="14"/>
          <w:szCs w:val="14"/>
        </w:rPr>
      </w:pPr>
    </w:p>
    <w:p w14:paraId="345A7332" w14:textId="77777777" w:rsidR="00D66D17" w:rsidRDefault="00216BC6" w:rsidP="00CD19B6">
      <w:pPr>
        <w:ind w:right="360"/>
        <w:rPr>
          <w:rFonts w:ascii="Cambria" w:hAnsi="Cambria"/>
          <w:sz w:val="14"/>
          <w:szCs w:val="14"/>
        </w:rPr>
      </w:pPr>
      <w:r w:rsidRPr="00D40991">
        <w:rPr>
          <w:rFonts w:ascii="Cambria" w:hAnsi="Cambria"/>
          <w:b/>
          <w:sz w:val="14"/>
          <w:szCs w:val="14"/>
        </w:rPr>
        <w:t>Privacy Act Notice.</w:t>
      </w:r>
      <w:r w:rsidRPr="00D40991">
        <w:rPr>
          <w:rFonts w:ascii="Cambria" w:hAnsi="Cambria"/>
          <w:sz w:val="14"/>
          <w:szCs w:val="14"/>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p w14:paraId="3CBF75A9" w14:textId="77777777" w:rsidR="005730B1" w:rsidRDefault="005730B1" w:rsidP="00CD19B6">
      <w:pPr>
        <w:ind w:right="360"/>
        <w:rPr>
          <w:rFonts w:ascii="Cambria" w:hAnsi="Cambria"/>
          <w:sz w:val="14"/>
          <w:szCs w:val="14"/>
        </w:rPr>
      </w:pPr>
    </w:p>
    <w:p w14:paraId="3AEEBDAB" w14:textId="77777777" w:rsidR="00A3787C" w:rsidRDefault="00A3787C" w:rsidP="00CD19B6">
      <w:pPr>
        <w:ind w:right="360"/>
        <w:rPr>
          <w:rFonts w:ascii="Cambria" w:hAnsi="Cambria"/>
          <w:sz w:val="14"/>
          <w:szCs w:val="14"/>
        </w:rPr>
      </w:pPr>
    </w:p>
    <w:p w14:paraId="73EF24AE" w14:textId="77777777" w:rsidR="00A3787C" w:rsidRDefault="00A3787C" w:rsidP="00CD19B6">
      <w:pPr>
        <w:ind w:right="360"/>
        <w:rPr>
          <w:rFonts w:ascii="Cambria" w:hAnsi="Cambria"/>
          <w:sz w:val="14"/>
          <w:szCs w:val="14"/>
        </w:rPr>
      </w:pPr>
    </w:p>
    <w:p w14:paraId="43EDAB87" w14:textId="77777777" w:rsidR="005730B1" w:rsidRPr="00A3787C" w:rsidRDefault="005730B1" w:rsidP="00CD19B6">
      <w:pPr>
        <w:ind w:right="360"/>
        <w:rPr>
          <w:rFonts w:ascii="Cambria" w:hAnsi="Cambria"/>
          <w:b/>
          <w:color w:val="00B050"/>
          <w:sz w:val="14"/>
          <w:szCs w:val="14"/>
        </w:rPr>
      </w:pPr>
      <w:r w:rsidRPr="00A3787C">
        <w:rPr>
          <w:rFonts w:ascii="Cambria" w:hAnsi="Cambria"/>
          <w:b/>
          <w:color w:val="00B050"/>
          <w:sz w:val="14"/>
          <w:szCs w:val="14"/>
        </w:rPr>
        <w:t xml:space="preserve">Attachment B.1: </w:t>
      </w:r>
    </w:p>
    <w:p w14:paraId="1811ACD0" w14:textId="0FDA2B6C" w:rsidR="005730B1" w:rsidRPr="00A3787C" w:rsidRDefault="005730B1" w:rsidP="00CD19B6">
      <w:pPr>
        <w:ind w:right="360"/>
        <w:rPr>
          <w:bCs/>
          <w:i/>
          <w:color w:val="00B050"/>
          <w:sz w:val="16"/>
          <w:szCs w:val="16"/>
        </w:rPr>
      </w:pPr>
      <w:r w:rsidRPr="00A3787C">
        <w:rPr>
          <w:bCs/>
          <w:i/>
          <w:color w:val="00B050"/>
          <w:sz w:val="16"/>
          <w:szCs w:val="16"/>
        </w:rPr>
        <w:t>Statement of Housing Needs and Strategy for Addressing Housing Needs</w:t>
      </w:r>
    </w:p>
    <w:p w14:paraId="384EF5FF" w14:textId="77777777" w:rsidR="00DF1D1E" w:rsidRPr="00A3787C" w:rsidRDefault="003569FE" w:rsidP="00CD19B6">
      <w:pPr>
        <w:ind w:right="360"/>
        <w:rPr>
          <w:bCs/>
          <w:color w:val="00B050"/>
          <w:sz w:val="16"/>
          <w:szCs w:val="16"/>
        </w:rPr>
      </w:pPr>
      <w:r w:rsidRPr="00A3787C">
        <w:rPr>
          <w:bCs/>
          <w:color w:val="00B050"/>
          <w:sz w:val="16"/>
          <w:szCs w:val="16"/>
        </w:rPr>
        <w:t>Grand Forks County continues to expand housing availability for low-income households through the development of LIHTC properties. In recent years, many of these properties have been located in the downtown area of Grand Forks, which has schools, employment opportunities, and in 2022 saw the return of a large, broad-serving downtown grocery store. GFHA is committed to providing affordability through housing choice vouchers in these buildings, and will work with willing landlords to ensure rents will be set at levels that voucher participants can afford (</w:t>
      </w:r>
      <w:r w:rsidR="00DF1D1E" w:rsidRPr="00A3787C">
        <w:rPr>
          <w:bCs/>
          <w:color w:val="00B050"/>
          <w:sz w:val="16"/>
          <w:szCs w:val="16"/>
        </w:rPr>
        <w:t xml:space="preserve">at or below the payment standard). </w:t>
      </w:r>
    </w:p>
    <w:p w14:paraId="5A5064FF" w14:textId="77777777" w:rsidR="00DF1D1E" w:rsidRPr="00A3787C" w:rsidRDefault="00DF1D1E" w:rsidP="00CD19B6">
      <w:pPr>
        <w:ind w:right="360"/>
        <w:rPr>
          <w:bCs/>
          <w:color w:val="00B050"/>
          <w:sz w:val="16"/>
          <w:szCs w:val="16"/>
        </w:rPr>
      </w:pPr>
    </w:p>
    <w:p w14:paraId="600C7BEB" w14:textId="751921A0" w:rsidR="003569FE" w:rsidRPr="00A3787C" w:rsidRDefault="00DF1D1E" w:rsidP="00CD19B6">
      <w:pPr>
        <w:ind w:right="360"/>
        <w:rPr>
          <w:bCs/>
          <w:color w:val="00B050"/>
          <w:sz w:val="16"/>
          <w:szCs w:val="16"/>
        </w:rPr>
      </w:pPr>
      <w:r w:rsidRPr="00A3787C">
        <w:rPr>
          <w:bCs/>
          <w:color w:val="00B050"/>
          <w:sz w:val="16"/>
          <w:szCs w:val="16"/>
        </w:rPr>
        <w:t>In an effort to serve individuals with disabilities, households of various races and ethnic groups, and those who are elderly, GFHA has partnered with numerous local agencies to foster case management relationships for participants. A recent GFHA project was awarded funding to add 2 housing case managers to the community, housed at the University of North Dakota. GFHA also participates in the local continuum of care and biweekly coordinated entry list meetings. In response to the availability of Emergency Rental Assistance programming through the State of North Dakota, the GFHA Client Services division trained to become ND Rent Help Application Counselors to aid households in need of rent help in securing the funds necessary to attain and retain affordable housing before, during, and after their participation in GFHA housing assistance programs.</w:t>
      </w:r>
    </w:p>
    <w:p w14:paraId="3FC07C64" w14:textId="77777777" w:rsidR="005730B1" w:rsidRPr="00A3787C" w:rsidRDefault="005730B1" w:rsidP="00CD19B6">
      <w:pPr>
        <w:ind w:right="360"/>
        <w:rPr>
          <w:bCs/>
          <w:color w:val="00B050"/>
          <w:sz w:val="16"/>
          <w:szCs w:val="16"/>
        </w:rPr>
      </w:pPr>
    </w:p>
    <w:p w14:paraId="5670DDF8" w14:textId="0D2D2425" w:rsidR="005730B1" w:rsidRPr="00A3787C" w:rsidRDefault="005730B1" w:rsidP="00CD19B6">
      <w:pPr>
        <w:ind w:right="360"/>
        <w:rPr>
          <w:bCs/>
          <w:i/>
          <w:color w:val="00B050"/>
          <w:sz w:val="16"/>
          <w:szCs w:val="16"/>
        </w:rPr>
      </w:pPr>
      <w:r w:rsidRPr="00A3787C">
        <w:rPr>
          <w:bCs/>
          <w:i/>
          <w:color w:val="00B050"/>
          <w:sz w:val="16"/>
          <w:szCs w:val="16"/>
        </w:rPr>
        <w:t>Financial Resources</w:t>
      </w:r>
    </w:p>
    <w:p w14:paraId="1C2ECE6C" w14:textId="2F6121F5" w:rsidR="00DF1D1E" w:rsidRPr="00A3787C" w:rsidRDefault="00DF1D1E" w:rsidP="00CD19B6">
      <w:pPr>
        <w:ind w:right="360"/>
        <w:rPr>
          <w:bCs/>
          <w:color w:val="00B050"/>
          <w:sz w:val="16"/>
          <w:szCs w:val="16"/>
        </w:rPr>
      </w:pPr>
      <w:r w:rsidRPr="00A3787C">
        <w:rPr>
          <w:bCs/>
          <w:color w:val="00B050"/>
          <w:sz w:val="16"/>
          <w:szCs w:val="16"/>
        </w:rPr>
        <w:t>GFHA continuously seeks additional resources to expand the availability of housing assistance within the County. In 2022, 30 additional Mainstream vouchers were added to serve households with non-elderly individuals with disabilities. GFHA was also recently awarded 8 additional vouchers to its Annual Contributions Contract and 16 tenant-protection vouchers.</w:t>
      </w:r>
    </w:p>
    <w:p w14:paraId="0335D9B5" w14:textId="47B59556" w:rsidR="005730B1" w:rsidRPr="005730B1" w:rsidRDefault="005730B1" w:rsidP="00CD19B6">
      <w:pPr>
        <w:ind w:right="360"/>
        <w:rPr>
          <w:rFonts w:ascii="Cambria" w:hAnsi="Cambria"/>
          <w:b/>
          <w:sz w:val="14"/>
          <w:szCs w:val="14"/>
        </w:rPr>
      </w:pPr>
    </w:p>
    <w:sectPr w:rsidR="005730B1" w:rsidRPr="005730B1" w:rsidSect="00564EA8">
      <w:headerReference w:type="default" r:id="rId35"/>
      <w:type w:val="continuous"/>
      <w:pgSz w:w="12240" w:h="15840" w:code="1"/>
      <w:pgMar w:top="-900" w:right="907" w:bottom="446" w:left="720" w:header="435" w:footer="40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FFDC4" w14:textId="77777777" w:rsidR="00074CEA" w:rsidRDefault="00074CEA" w:rsidP="00F84598">
      <w:r>
        <w:separator/>
      </w:r>
    </w:p>
  </w:endnote>
  <w:endnote w:type="continuationSeparator" w:id="0">
    <w:p w14:paraId="72AF7453" w14:textId="77777777" w:rsidR="00074CEA" w:rsidRDefault="00074CEA" w:rsidP="00F8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F967F" w14:textId="77777777" w:rsidR="00A3787C" w:rsidRDefault="00A378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7D489B" w14:textId="77777777" w:rsidR="00A3787C" w:rsidRDefault="00A378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7E493" w14:textId="77777777" w:rsidR="00A3787C" w:rsidRDefault="00A3787C" w:rsidP="00CD19B6">
    <w:pPr>
      <w:pStyle w:val="Footer"/>
      <w:ind w:right="360"/>
      <w:jc w:val="center"/>
      <w:rPr>
        <w:sz w:val="16"/>
        <w:szCs w:val="16"/>
      </w:rPr>
    </w:pPr>
  </w:p>
  <w:p w14:paraId="2D18A8A8" w14:textId="77777777" w:rsidR="00A3787C" w:rsidRDefault="00A3787C" w:rsidP="00CD19B6">
    <w:pPr>
      <w:pStyle w:val="Footer"/>
      <w:pBdr>
        <w:top w:val="single" w:sz="4" w:space="1" w:color="auto"/>
      </w:pBdr>
      <w:ind w:right="360"/>
      <w:jc w:val="center"/>
      <w:rPr>
        <w:sz w:val="16"/>
        <w:szCs w:val="16"/>
      </w:rPr>
    </w:pPr>
    <w:r>
      <w:rPr>
        <w:sz w:val="16"/>
        <w:szCs w:val="16"/>
      </w:rPr>
      <w:t xml:space="preserve">   </w:t>
    </w:r>
  </w:p>
  <w:p w14:paraId="260AF2ED" w14:textId="4114D154" w:rsidR="00A3787C" w:rsidRPr="00BD6EA4" w:rsidRDefault="00A3787C" w:rsidP="00642CEF">
    <w:pPr>
      <w:pStyle w:val="Footer"/>
      <w:pBdr>
        <w:top w:val="single" w:sz="4" w:space="1" w:color="auto"/>
      </w:pBdr>
      <w:tabs>
        <w:tab w:val="clear" w:pos="9360"/>
        <w:tab w:val="left" w:pos="0"/>
        <w:tab w:val="right" w:pos="10260"/>
      </w:tabs>
      <w:ind w:right="360"/>
      <w:rPr>
        <w:sz w:val="16"/>
        <w:szCs w:val="16"/>
      </w:rPr>
    </w:pPr>
    <w:r>
      <w:rPr>
        <w:sz w:val="14"/>
        <w:szCs w:val="14"/>
      </w:rPr>
      <w:tab/>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sidR="009415C3">
      <w:rPr>
        <w:b/>
        <w:noProof/>
        <w:sz w:val="16"/>
        <w:szCs w:val="16"/>
      </w:rPr>
      <w:t>5</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sidR="009415C3">
      <w:rPr>
        <w:b/>
        <w:noProof/>
        <w:sz w:val="16"/>
        <w:szCs w:val="16"/>
      </w:rPr>
      <w:t>8</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 xml:space="preserve">-HCV </w:t>
    </w:r>
    <w:r>
      <w:rPr>
        <w:sz w:val="16"/>
        <w:szCs w:val="16"/>
      </w:rPr>
      <w:t>(03/31/2024)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84FB4" w14:textId="77777777" w:rsidR="00A3787C" w:rsidRDefault="00A3787C" w:rsidP="00493CA4">
    <w:pPr>
      <w:pStyle w:val="Footer"/>
      <w:ind w:right="360"/>
      <w:jc w:val="center"/>
      <w:rPr>
        <w:sz w:val="16"/>
        <w:szCs w:val="16"/>
      </w:rPr>
    </w:pPr>
  </w:p>
  <w:p w14:paraId="15B68EC6" w14:textId="77777777" w:rsidR="00A3787C" w:rsidRPr="0005201B" w:rsidRDefault="00A3787C" w:rsidP="00493CA4">
    <w:pPr>
      <w:pStyle w:val="Footer"/>
      <w:pBdr>
        <w:top w:val="single" w:sz="4" w:space="1" w:color="auto"/>
      </w:pBdr>
      <w:ind w:right="360"/>
      <w:jc w:val="center"/>
      <w:rPr>
        <w:sz w:val="16"/>
        <w:szCs w:val="16"/>
      </w:rPr>
    </w:pPr>
  </w:p>
  <w:p w14:paraId="1790085D" w14:textId="7ADE490C" w:rsidR="00A3787C" w:rsidRPr="0005201B" w:rsidRDefault="00A3787C" w:rsidP="00642CEF">
    <w:pPr>
      <w:ind w:right="360"/>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sidRPr="0005201B">
      <w:rPr>
        <w:sz w:val="16"/>
        <w:szCs w:val="16"/>
      </w:rPr>
      <w:t xml:space="preserve">Page </w:t>
    </w:r>
    <w:r w:rsidRPr="0005201B">
      <w:rPr>
        <w:b/>
        <w:sz w:val="16"/>
        <w:szCs w:val="16"/>
      </w:rPr>
      <w:fldChar w:fldCharType="begin"/>
    </w:r>
    <w:r w:rsidRPr="0005201B">
      <w:rPr>
        <w:b/>
        <w:sz w:val="16"/>
        <w:szCs w:val="16"/>
      </w:rPr>
      <w:instrText xml:space="preserve"> PAGE </w:instrText>
    </w:r>
    <w:r w:rsidRPr="0005201B">
      <w:rPr>
        <w:b/>
        <w:sz w:val="16"/>
        <w:szCs w:val="16"/>
      </w:rPr>
      <w:fldChar w:fldCharType="separate"/>
    </w:r>
    <w:r w:rsidR="00B93289">
      <w:rPr>
        <w:b/>
        <w:noProof/>
        <w:sz w:val="16"/>
        <w:szCs w:val="16"/>
      </w:rPr>
      <w:t>1</w:t>
    </w:r>
    <w:r w:rsidRPr="0005201B">
      <w:rPr>
        <w:b/>
        <w:sz w:val="16"/>
        <w:szCs w:val="16"/>
      </w:rPr>
      <w:fldChar w:fldCharType="end"/>
    </w:r>
    <w:r w:rsidRPr="0005201B">
      <w:rPr>
        <w:sz w:val="16"/>
        <w:szCs w:val="16"/>
      </w:rPr>
      <w:t xml:space="preserve"> of </w:t>
    </w:r>
    <w:r w:rsidRPr="0005201B">
      <w:rPr>
        <w:b/>
        <w:sz w:val="16"/>
        <w:szCs w:val="16"/>
      </w:rPr>
      <w:fldChar w:fldCharType="begin"/>
    </w:r>
    <w:r w:rsidRPr="0005201B">
      <w:rPr>
        <w:b/>
        <w:sz w:val="16"/>
        <w:szCs w:val="16"/>
      </w:rPr>
      <w:instrText xml:space="preserve"> NUMPAGES  </w:instrText>
    </w:r>
    <w:r w:rsidRPr="0005201B">
      <w:rPr>
        <w:b/>
        <w:sz w:val="16"/>
        <w:szCs w:val="16"/>
      </w:rPr>
      <w:fldChar w:fldCharType="separate"/>
    </w:r>
    <w:r w:rsidR="00B93289">
      <w:rPr>
        <w:b/>
        <w:noProof/>
        <w:sz w:val="16"/>
        <w:szCs w:val="16"/>
      </w:rPr>
      <w:t>7</w:t>
    </w:r>
    <w:r w:rsidRPr="0005201B">
      <w:rPr>
        <w:b/>
        <w:sz w:val="16"/>
        <w:szCs w:val="16"/>
      </w:rPr>
      <w:fldChar w:fldCharType="end"/>
    </w:r>
    <w:r>
      <w:rPr>
        <w:sz w:val="16"/>
        <w:szCs w:val="16"/>
      </w:rPr>
      <w:t xml:space="preserve">               </w:t>
    </w:r>
    <w:r w:rsidRPr="0005201B">
      <w:rPr>
        <w:sz w:val="16"/>
        <w:szCs w:val="16"/>
      </w:rPr>
      <w:t xml:space="preserve">  </w:t>
    </w:r>
    <w:r>
      <w:rPr>
        <w:sz w:val="16"/>
        <w:szCs w:val="16"/>
      </w:rPr>
      <w:tab/>
    </w:r>
    <w:r>
      <w:rPr>
        <w:sz w:val="16"/>
        <w:szCs w:val="16"/>
      </w:rPr>
      <w:tab/>
    </w:r>
    <w:r w:rsidRPr="0005201B">
      <w:rPr>
        <w:b/>
        <w:sz w:val="16"/>
        <w:szCs w:val="16"/>
      </w:rPr>
      <w:t>form HUD-50075-</w:t>
    </w:r>
    <w:r>
      <w:rPr>
        <w:b/>
        <w:sz w:val="16"/>
        <w:szCs w:val="16"/>
      </w:rPr>
      <w:t>HCV</w:t>
    </w:r>
    <w:r w:rsidRPr="0005201B">
      <w:rPr>
        <w:sz w:val="16"/>
        <w:szCs w:val="16"/>
      </w:rPr>
      <w:t xml:space="preserve"> (</w:t>
    </w:r>
    <w:r>
      <w:rPr>
        <w:sz w:val="16"/>
        <w:szCs w:val="16"/>
      </w:rPr>
      <w:t>03/31/2024</w:t>
    </w:r>
    <w:r w:rsidRPr="0005201B">
      <w:rPr>
        <w:sz w:val="16"/>
        <w:szCs w:val="16"/>
      </w:rPr>
      <w:t>)</w:t>
    </w:r>
    <w:r w:rsidRPr="0005201B">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9D997" w14:textId="77777777" w:rsidR="00074CEA" w:rsidRDefault="00074CEA" w:rsidP="00F84598">
      <w:r>
        <w:separator/>
      </w:r>
    </w:p>
  </w:footnote>
  <w:footnote w:type="continuationSeparator" w:id="0">
    <w:p w14:paraId="43E11A93" w14:textId="77777777" w:rsidR="00074CEA" w:rsidRDefault="00074CEA" w:rsidP="00F84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F2AFF" w14:textId="77777777" w:rsidR="00A3787C" w:rsidRDefault="00A378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3913EFE" w14:textId="77777777" w:rsidR="00A3787C" w:rsidRDefault="00A37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342" w:type="dxa"/>
      <w:tblLayout w:type="fixed"/>
      <w:tblLook w:val="0000" w:firstRow="0" w:lastRow="0" w:firstColumn="0" w:lastColumn="0" w:noHBand="0" w:noVBand="0"/>
    </w:tblPr>
    <w:tblGrid>
      <w:gridCol w:w="3240"/>
      <w:gridCol w:w="4950"/>
      <w:gridCol w:w="2070"/>
    </w:tblGrid>
    <w:tr w:rsidR="00A3787C" w14:paraId="6863F768" w14:textId="77777777" w:rsidTr="005321B0">
      <w:trPr>
        <w:trHeight w:val="690"/>
      </w:trPr>
      <w:tc>
        <w:tcPr>
          <w:tcW w:w="3240" w:type="dxa"/>
          <w:tcBorders>
            <w:top w:val="single" w:sz="12" w:space="0" w:color="auto"/>
            <w:left w:val="single" w:sz="12" w:space="0" w:color="auto"/>
            <w:bottom w:val="single" w:sz="4" w:space="0" w:color="auto"/>
            <w:right w:val="single" w:sz="12" w:space="0" w:color="auto"/>
          </w:tcBorders>
        </w:tcPr>
        <w:p w14:paraId="3854D517" w14:textId="77777777" w:rsidR="00A3787C" w:rsidRDefault="00A3787C" w:rsidP="005321B0">
          <w:pPr>
            <w:pStyle w:val="Footer"/>
            <w:rPr>
              <w:b/>
              <w:sz w:val="32"/>
              <w:szCs w:val="32"/>
            </w:rPr>
          </w:pPr>
          <w:r>
            <w:rPr>
              <w:b/>
              <w:sz w:val="32"/>
              <w:szCs w:val="32"/>
            </w:rPr>
            <w:t>5-Year and Annual PHA Plan</w:t>
          </w:r>
        </w:p>
      </w:tc>
      <w:tc>
        <w:tcPr>
          <w:tcW w:w="4950" w:type="dxa"/>
          <w:tcBorders>
            <w:top w:val="single" w:sz="12" w:space="0" w:color="auto"/>
            <w:left w:val="single" w:sz="12" w:space="0" w:color="auto"/>
            <w:bottom w:val="single" w:sz="4" w:space="0" w:color="auto"/>
            <w:right w:val="single" w:sz="12" w:space="0" w:color="auto"/>
          </w:tcBorders>
        </w:tcPr>
        <w:p w14:paraId="297FB344" w14:textId="77777777" w:rsidR="00A3787C" w:rsidRPr="00611E36" w:rsidRDefault="00A3787C" w:rsidP="00532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230CFE5D" w14:textId="77777777" w:rsidR="00A3787C" w:rsidRPr="00CF137C" w:rsidRDefault="00A3787C" w:rsidP="005321B0">
          <w:pPr>
            <w:pStyle w:val="Footer"/>
            <w:rPr>
              <w:b/>
              <w:bCs/>
              <w:sz w:val="22"/>
              <w:szCs w:val="22"/>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4486F447" w14:textId="77777777" w:rsidR="00A3787C" w:rsidRPr="00611E36" w:rsidRDefault="00A3787C" w:rsidP="005321B0">
          <w:pPr>
            <w:pStyle w:val="Footer"/>
            <w:ind w:right="-324"/>
            <w:rPr>
              <w:b/>
              <w:bCs/>
              <w:sz w:val="20"/>
              <w:szCs w:val="20"/>
            </w:rPr>
          </w:pPr>
          <w:r w:rsidRPr="00611E36">
            <w:rPr>
              <w:b/>
              <w:bCs/>
              <w:sz w:val="20"/>
              <w:szCs w:val="20"/>
            </w:rPr>
            <w:t>OMB No. 2577-0226</w:t>
          </w:r>
        </w:p>
        <w:p w14:paraId="08560E01" w14:textId="77777777" w:rsidR="00A3787C" w:rsidRPr="00CF137C" w:rsidRDefault="00A3787C" w:rsidP="005321B0">
          <w:pPr>
            <w:pStyle w:val="Footer"/>
            <w:jc w:val="right"/>
            <w:rPr>
              <w:b/>
              <w:bCs/>
              <w:sz w:val="22"/>
              <w:szCs w:val="22"/>
            </w:rPr>
          </w:pPr>
          <w:r w:rsidRPr="00611E36">
            <w:rPr>
              <w:b/>
              <w:bCs/>
              <w:sz w:val="20"/>
              <w:szCs w:val="20"/>
            </w:rPr>
            <w:t>Expires XX/XX/XXXX</w:t>
          </w:r>
          <w:r w:rsidRPr="00CF137C">
            <w:rPr>
              <w:b/>
              <w:bCs/>
              <w:sz w:val="22"/>
              <w:szCs w:val="22"/>
            </w:rPr>
            <w:t xml:space="preserve"> </w:t>
          </w:r>
        </w:p>
      </w:tc>
    </w:tr>
  </w:tbl>
  <w:p w14:paraId="5E172FB7" w14:textId="77777777" w:rsidR="00A3787C" w:rsidRDefault="00A3787C">
    <w:pPr>
      <w:pStyle w:val="Header"/>
      <w:rPr>
        <w:sz w:val="18"/>
        <w:szCs w:val="18"/>
      </w:rPr>
    </w:pPr>
    <w:r>
      <w:rPr>
        <w:sz w:val="18"/>
        <w:szCs w:val="18"/>
      </w:rPr>
      <w:t xml:space="preserve">                                                       </w:t>
    </w:r>
  </w:p>
  <w:p w14:paraId="3A8E5EA4" w14:textId="77777777" w:rsidR="00A3787C" w:rsidRDefault="00A378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693C0" w14:textId="77777777" w:rsidR="00A3787C" w:rsidRDefault="00A3787C" w:rsidP="00F57BD0"/>
  <w:tbl>
    <w:tblPr>
      <w:tblW w:w="10260" w:type="dxa"/>
      <w:tblInd w:w="-342" w:type="dxa"/>
      <w:tblLayout w:type="fixed"/>
      <w:tblLook w:val="0000" w:firstRow="0" w:lastRow="0" w:firstColumn="0" w:lastColumn="0" w:noHBand="0" w:noVBand="0"/>
    </w:tblPr>
    <w:tblGrid>
      <w:gridCol w:w="3240"/>
      <w:gridCol w:w="4950"/>
      <w:gridCol w:w="2070"/>
    </w:tblGrid>
    <w:tr w:rsidR="00A3787C" w14:paraId="0427CBE8" w14:textId="77777777" w:rsidTr="005321B0">
      <w:trPr>
        <w:trHeight w:val="690"/>
      </w:trPr>
      <w:tc>
        <w:tcPr>
          <w:tcW w:w="3240" w:type="dxa"/>
          <w:tcBorders>
            <w:top w:val="single" w:sz="12" w:space="0" w:color="auto"/>
            <w:left w:val="single" w:sz="12" w:space="0" w:color="auto"/>
            <w:bottom w:val="single" w:sz="4" w:space="0" w:color="auto"/>
            <w:right w:val="single" w:sz="12" w:space="0" w:color="auto"/>
          </w:tcBorders>
        </w:tcPr>
        <w:p w14:paraId="1F9EE253" w14:textId="77777777" w:rsidR="00A3787C" w:rsidRDefault="00A3787C" w:rsidP="005321B0">
          <w:pPr>
            <w:pStyle w:val="Footer"/>
            <w:rPr>
              <w:b/>
              <w:sz w:val="32"/>
              <w:szCs w:val="32"/>
            </w:rPr>
          </w:pPr>
          <w:r>
            <w:rPr>
              <w:b/>
              <w:sz w:val="32"/>
              <w:szCs w:val="32"/>
            </w:rPr>
            <w:t>Streamlined Annual</w:t>
          </w:r>
        </w:p>
        <w:p w14:paraId="2D5D5F1F" w14:textId="77777777" w:rsidR="00A3787C" w:rsidRDefault="00A3787C" w:rsidP="004B1942">
          <w:pPr>
            <w:pStyle w:val="Footer"/>
            <w:rPr>
              <w:b/>
              <w:sz w:val="32"/>
              <w:szCs w:val="32"/>
            </w:rPr>
          </w:pPr>
          <w:r>
            <w:rPr>
              <w:b/>
              <w:sz w:val="32"/>
              <w:szCs w:val="32"/>
            </w:rPr>
            <w:t>PHA Plan</w:t>
          </w:r>
        </w:p>
        <w:p w14:paraId="72170159" w14:textId="77777777" w:rsidR="00A3787C" w:rsidRPr="00E436F8" w:rsidRDefault="00A3787C" w:rsidP="00647B5B">
          <w:pPr>
            <w:pStyle w:val="Footer"/>
            <w:rPr>
              <w:b/>
              <w:i/>
              <w:sz w:val="32"/>
              <w:szCs w:val="32"/>
            </w:rPr>
          </w:pPr>
          <w:r>
            <w:rPr>
              <w:b/>
              <w:i/>
              <w:sz w:val="32"/>
              <w:szCs w:val="32"/>
            </w:rPr>
            <w:t>(</w:t>
          </w:r>
          <w:r w:rsidRPr="00E436F8">
            <w:rPr>
              <w:b/>
              <w:i/>
              <w:sz w:val="32"/>
              <w:szCs w:val="32"/>
            </w:rPr>
            <w:t>HCV Only PHAs</w:t>
          </w:r>
          <w:r>
            <w:rPr>
              <w:b/>
              <w:i/>
              <w:sz w:val="32"/>
              <w:szCs w:val="32"/>
            </w:rPr>
            <w:t>)</w:t>
          </w:r>
        </w:p>
      </w:tc>
      <w:tc>
        <w:tcPr>
          <w:tcW w:w="4950" w:type="dxa"/>
          <w:tcBorders>
            <w:top w:val="single" w:sz="12" w:space="0" w:color="auto"/>
            <w:left w:val="single" w:sz="12" w:space="0" w:color="auto"/>
            <w:bottom w:val="single" w:sz="4" w:space="0" w:color="auto"/>
            <w:right w:val="single" w:sz="12" w:space="0" w:color="auto"/>
          </w:tcBorders>
        </w:tcPr>
        <w:p w14:paraId="779BB268" w14:textId="77777777" w:rsidR="00A3787C" w:rsidRPr="00611E36" w:rsidRDefault="00A3787C" w:rsidP="005321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2B184262" w14:textId="77777777" w:rsidR="00A3787C" w:rsidRDefault="00A3787C" w:rsidP="005321B0">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5CB77427" w14:textId="77777777" w:rsidR="00A3787C" w:rsidRPr="00611E36" w:rsidRDefault="00A3787C" w:rsidP="005321B0">
          <w:pPr>
            <w:pStyle w:val="Footer"/>
            <w:ind w:right="-324"/>
            <w:rPr>
              <w:b/>
              <w:bCs/>
              <w:sz w:val="20"/>
              <w:szCs w:val="20"/>
            </w:rPr>
          </w:pPr>
          <w:r w:rsidRPr="00611E36">
            <w:rPr>
              <w:b/>
              <w:bCs/>
              <w:sz w:val="20"/>
              <w:szCs w:val="20"/>
            </w:rPr>
            <w:t xml:space="preserve">OMB No. </w:t>
          </w:r>
          <w:r>
            <w:rPr>
              <w:b/>
              <w:bCs/>
              <w:sz w:val="20"/>
              <w:szCs w:val="20"/>
            </w:rPr>
            <w:t>2577-0226</w:t>
          </w:r>
        </w:p>
        <w:p w14:paraId="04EFF21C" w14:textId="3EF7AD28" w:rsidR="00A3787C" w:rsidRPr="005D1505" w:rsidRDefault="00A3787C" w:rsidP="00D26DFE">
          <w:pPr>
            <w:pStyle w:val="Footer"/>
            <w:rPr>
              <w:b/>
              <w:bCs/>
            </w:rPr>
          </w:pPr>
          <w:r w:rsidRPr="00611E36">
            <w:rPr>
              <w:b/>
              <w:bCs/>
              <w:sz w:val="20"/>
              <w:szCs w:val="20"/>
            </w:rPr>
            <w:t xml:space="preserve">Expires </w:t>
          </w:r>
          <w:r>
            <w:rPr>
              <w:b/>
              <w:bCs/>
              <w:sz w:val="20"/>
              <w:szCs w:val="20"/>
            </w:rPr>
            <w:t>03/31/2024</w:t>
          </w:r>
          <w:r w:rsidRPr="005D1505">
            <w:rPr>
              <w:b/>
              <w:bCs/>
              <w:sz w:val="22"/>
              <w:szCs w:val="22"/>
            </w:rPr>
            <w:t xml:space="preserve"> </w:t>
          </w:r>
        </w:p>
      </w:tc>
    </w:tr>
  </w:tbl>
  <w:p w14:paraId="05C62B72" w14:textId="77777777" w:rsidR="00A3787C" w:rsidRDefault="00A378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37611" w14:textId="77777777" w:rsidR="00A3787C" w:rsidRPr="00812690" w:rsidRDefault="00A3787C" w:rsidP="00812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E69A0"/>
    <w:multiLevelType w:val="hybridMultilevel"/>
    <w:tmpl w:val="FC968FEC"/>
    <w:lvl w:ilvl="0" w:tplc="7F1CB4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64381"/>
    <w:multiLevelType w:val="hybridMultilevel"/>
    <w:tmpl w:val="4C84ED1E"/>
    <w:lvl w:ilvl="0" w:tplc="80D61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9363F"/>
    <w:multiLevelType w:val="hybridMultilevel"/>
    <w:tmpl w:val="910CDE12"/>
    <w:lvl w:ilvl="0" w:tplc="DD245A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54B0F"/>
    <w:multiLevelType w:val="hybridMultilevel"/>
    <w:tmpl w:val="6E0C3DF8"/>
    <w:lvl w:ilvl="0" w:tplc="08AAB1C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271DC"/>
    <w:multiLevelType w:val="hybridMultilevel"/>
    <w:tmpl w:val="E13C4178"/>
    <w:lvl w:ilvl="0" w:tplc="4A9A8B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C7B87"/>
    <w:multiLevelType w:val="hybridMultilevel"/>
    <w:tmpl w:val="5B904042"/>
    <w:lvl w:ilvl="0" w:tplc="08AAB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3120D"/>
    <w:multiLevelType w:val="hybridMultilevel"/>
    <w:tmpl w:val="5E2082E2"/>
    <w:lvl w:ilvl="0" w:tplc="790AF1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C86D96"/>
    <w:multiLevelType w:val="hybridMultilevel"/>
    <w:tmpl w:val="872E5804"/>
    <w:lvl w:ilvl="0" w:tplc="F1389EB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71A11"/>
    <w:multiLevelType w:val="hybridMultilevel"/>
    <w:tmpl w:val="0A6295E2"/>
    <w:lvl w:ilvl="0" w:tplc="3AA2E0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DA7E71"/>
    <w:multiLevelType w:val="hybridMultilevel"/>
    <w:tmpl w:val="31722BB2"/>
    <w:lvl w:ilvl="0" w:tplc="08AAB1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63850"/>
    <w:multiLevelType w:val="hybridMultilevel"/>
    <w:tmpl w:val="254AD3DC"/>
    <w:lvl w:ilvl="0" w:tplc="08AAB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DC1A72"/>
    <w:multiLevelType w:val="hybridMultilevel"/>
    <w:tmpl w:val="B4303552"/>
    <w:lvl w:ilvl="0" w:tplc="10E6B43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077614"/>
    <w:multiLevelType w:val="hybridMultilevel"/>
    <w:tmpl w:val="0DDAD746"/>
    <w:lvl w:ilvl="0" w:tplc="14704E0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5F4FB7"/>
    <w:multiLevelType w:val="hybridMultilevel"/>
    <w:tmpl w:val="CFFC9412"/>
    <w:lvl w:ilvl="0" w:tplc="37925A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90D1C"/>
    <w:multiLevelType w:val="hybridMultilevel"/>
    <w:tmpl w:val="2CDEA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282CEE"/>
    <w:multiLevelType w:val="hybridMultilevel"/>
    <w:tmpl w:val="969E948C"/>
    <w:lvl w:ilvl="0" w:tplc="EA6CC2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5A54A8"/>
    <w:multiLevelType w:val="hybridMultilevel"/>
    <w:tmpl w:val="796A6766"/>
    <w:lvl w:ilvl="0" w:tplc="7F1CB4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E64A5E"/>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C66E0F"/>
    <w:multiLevelType w:val="hybridMultilevel"/>
    <w:tmpl w:val="51B05054"/>
    <w:lvl w:ilvl="0" w:tplc="AD4E1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112967"/>
    <w:multiLevelType w:val="hybridMultilevel"/>
    <w:tmpl w:val="D3CCDC70"/>
    <w:lvl w:ilvl="0" w:tplc="2FD8E49C">
      <w:start w:val="1"/>
      <w:numFmt w:val="decimal"/>
      <w:lvlText w:val="(%1)"/>
      <w:lvlJc w:val="left"/>
      <w:pPr>
        <w:ind w:left="360" w:hanging="360"/>
      </w:pPr>
      <w:rPr>
        <w:rFonts w:ascii="Times New Roman" w:eastAsia="Times New Roman" w:hAnsi="Times New Roman" w:cs="Times New Roman" w:hint="default"/>
        <w:b w:val="0"/>
        <w:i w:val="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F112B3"/>
    <w:multiLevelType w:val="hybridMultilevel"/>
    <w:tmpl w:val="D1D43B40"/>
    <w:lvl w:ilvl="0" w:tplc="EBC46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7"/>
  </w:num>
  <w:num w:numId="4">
    <w:abstractNumId w:val="9"/>
  </w:num>
  <w:num w:numId="5">
    <w:abstractNumId w:val="14"/>
  </w:num>
  <w:num w:numId="6">
    <w:abstractNumId w:val="13"/>
  </w:num>
  <w:num w:numId="7">
    <w:abstractNumId w:val="10"/>
  </w:num>
  <w:num w:numId="8">
    <w:abstractNumId w:val="8"/>
  </w:num>
  <w:num w:numId="9">
    <w:abstractNumId w:val="6"/>
  </w:num>
  <w:num w:numId="10">
    <w:abstractNumId w:val="7"/>
  </w:num>
  <w:num w:numId="11">
    <w:abstractNumId w:val="12"/>
  </w:num>
  <w:num w:numId="12">
    <w:abstractNumId w:val="4"/>
  </w:num>
  <w:num w:numId="13">
    <w:abstractNumId w:val="11"/>
  </w:num>
  <w:num w:numId="14">
    <w:abstractNumId w:val="15"/>
  </w:num>
  <w:num w:numId="15">
    <w:abstractNumId w:val="3"/>
  </w:num>
  <w:num w:numId="16">
    <w:abstractNumId w:val="1"/>
  </w:num>
  <w:num w:numId="17">
    <w:abstractNumId w:val="18"/>
  </w:num>
  <w:num w:numId="18">
    <w:abstractNumId w:val="22"/>
  </w:num>
  <w:num w:numId="19">
    <w:abstractNumId w:val="20"/>
  </w:num>
  <w:num w:numId="20">
    <w:abstractNumId w:val="21"/>
  </w:num>
  <w:num w:numId="21">
    <w:abstractNumId w:val="19"/>
  </w:num>
  <w:num w:numId="22">
    <w:abstractNumId w:val="5"/>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98"/>
    <w:rsid w:val="00006846"/>
    <w:rsid w:val="00020E33"/>
    <w:rsid w:val="00022AAE"/>
    <w:rsid w:val="00027D00"/>
    <w:rsid w:val="00036EE4"/>
    <w:rsid w:val="00037A3E"/>
    <w:rsid w:val="00037AED"/>
    <w:rsid w:val="00046008"/>
    <w:rsid w:val="0005201B"/>
    <w:rsid w:val="00055E0E"/>
    <w:rsid w:val="0006694C"/>
    <w:rsid w:val="0006778E"/>
    <w:rsid w:val="000737EF"/>
    <w:rsid w:val="00074CEA"/>
    <w:rsid w:val="00083BDF"/>
    <w:rsid w:val="00086209"/>
    <w:rsid w:val="000914C5"/>
    <w:rsid w:val="0009668A"/>
    <w:rsid w:val="00096F1B"/>
    <w:rsid w:val="000A135F"/>
    <w:rsid w:val="000A1602"/>
    <w:rsid w:val="000A1E0A"/>
    <w:rsid w:val="000A6EB0"/>
    <w:rsid w:val="000B3654"/>
    <w:rsid w:val="000C55BE"/>
    <w:rsid w:val="000E3A2B"/>
    <w:rsid w:val="000F214B"/>
    <w:rsid w:val="000F30EB"/>
    <w:rsid w:val="000F54E2"/>
    <w:rsid w:val="000F6E23"/>
    <w:rsid w:val="00102671"/>
    <w:rsid w:val="00106BA3"/>
    <w:rsid w:val="00115DEA"/>
    <w:rsid w:val="00141ED4"/>
    <w:rsid w:val="00144D05"/>
    <w:rsid w:val="00145844"/>
    <w:rsid w:val="0018003D"/>
    <w:rsid w:val="0018244F"/>
    <w:rsid w:val="0018302D"/>
    <w:rsid w:val="00193AD9"/>
    <w:rsid w:val="00193F66"/>
    <w:rsid w:val="00197F35"/>
    <w:rsid w:val="001B054E"/>
    <w:rsid w:val="001D08ED"/>
    <w:rsid w:val="001D1F13"/>
    <w:rsid w:val="001D55AE"/>
    <w:rsid w:val="001E39CF"/>
    <w:rsid w:val="001F1BF9"/>
    <w:rsid w:val="001F253E"/>
    <w:rsid w:val="001F2EC9"/>
    <w:rsid w:val="001F31BE"/>
    <w:rsid w:val="002009D2"/>
    <w:rsid w:val="00204305"/>
    <w:rsid w:val="002115F3"/>
    <w:rsid w:val="00212CBC"/>
    <w:rsid w:val="00216A70"/>
    <w:rsid w:val="00216BC6"/>
    <w:rsid w:val="00220A28"/>
    <w:rsid w:val="00232B77"/>
    <w:rsid w:val="00242021"/>
    <w:rsid w:val="0029145A"/>
    <w:rsid w:val="0029673C"/>
    <w:rsid w:val="002A0748"/>
    <w:rsid w:val="002B5760"/>
    <w:rsid w:val="002C0963"/>
    <w:rsid w:val="002C3668"/>
    <w:rsid w:val="002C74FA"/>
    <w:rsid w:val="002D4DF9"/>
    <w:rsid w:val="002E1CEF"/>
    <w:rsid w:val="002E2970"/>
    <w:rsid w:val="00301174"/>
    <w:rsid w:val="00304226"/>
    <w:rsid w:val="00306560"/>
    <w:rsid w:val="003263D7"/>
    <w:rsid w:val="00337A43"/>
    <w:rsid w:val="0035050B"/>
    <w:rsid w:val="003569FE"/>
    <w:rsid w:val="00362A81"/>
    <w:rsid w:val="00384337"/>
    <w:rsid w:val="003844BF"/>
    <w:rsid w:val="00387DC1"/>
    <w:rsid w:val="0039117F"/>
    <w:rsid w:val="00391459"/>
    <w:rsid w:val="003A4380"/>
    <w:rsid w:val="003B1889"/>
    <w:rsid w:val="003B25F0"/>
    <w:rsid w:val="003C4582"/>
    <w:rsid w:val="003E1BC0"/>
    <w:rsid w:val="003E5C83"/>
    <w:rsid w:val="003F21CB"/>
    <w:rsid w:val="003F289E"/>
    <w:rsid w:val="003F4C9E"/>
    <w:rsid w:val="003F6AE8"/>
    <w:rsid w:val="00401F7D"/>
    <w:rsid w:val="00405BC1"/>
    <w:rsid w:val="00412DA5"/>
    <w:rsid w:val="00416F9F"/>
    <w:rsid w:val="004365B9"/>
    <w:rsid w:val="004409A1"/>
    <w:rsid w:val="00441B90"/>
    <w:rsid w:val="00443FA7"/>
    <w:rsid w:val="004451AB"/>
    <w:rsid w:val="00450E3A"/>
    <w:rsid w:val="00461B23"/>
    <w:rsid w:val="0046359C"/>
    <w:rsid w:val="00465003"/>
    <w:rsid w:val="00493CA4"/>
    <w:rsid w:val="004962B2"/>
    <w:rsid w:val="004A5830"/>
    <w:rsid w:val="004A7616"/>
    <w:rsid w:val="004B1942"/>
    <w:rsid w:val="004C3ABE"/>
    <w:rsid w:val="004C51CB"/>
    <w:rsid w:val="004C6E8D"/>
    <w:rsid w:val="004D55C1"/>
    <w:rsid w:val="00510FA8"/>
    <w:rsid w:val="0051541B"/>
    <w:rsid w:val="0052197E"/>
    <w:rsid w:val="005321B0"/>
    <w:rsid w:val="00532FBB"/>
    <w:rsid w:val="005345A5"/>
    <w:rsid w:val="005367E9"/>
    <w:rsid w:val="005423F1"/>
    <w:rsid w:val="00550805"/>
    <w:rsid w:val="00554463"/>
    <w:rsid w:val="00554D11"/>
    <w:rsid w:val="00555AD6"/>
    <w:rsid w:val="005570DF"/>
    <w:rsid w:val="0056375E"/>
    <w:rsid w:val="00564EA8"/>
    <w:rsid w:val="005674C8"/>
    <w:rsid w:val="005716AA"/>
    <w:rsid w:val="005730B1"/>
    <w:rsid w:val="00577F30"/>
    <w:rsid w:val="00584863"/>
    <w:rsid w:val="005A202A"/>
    <w:rsid w:val="005A33D5"/>
    <w:rsid w:val="005A5D21"/>
    <w:rsid w:val="005A699E"/>
    <w:rsid w:val="005C4EE3"/>
    <w:rsid w:val="005D0509"/>
    <w:rsid w:val="005D7BF5"/>
    <w:rsid w:val="005E0068"/>
    <w:rsid w:val="005E26F5"/>
    <w:rsid w:val="00607CE8"/>
    <w:rsid w:val="006249FA"/>
    <w:rsid w:val="00641BC0"/>
    <w:rsid w:val="00642CEF"/>
    <w:rsid w:val="00647B5B"/>
    <w:rsid w:val="00657B2E"/>
    <w:rsid w:val="00665EBD"/>
    <w:rsid w:val="00670580"/>
    <w:rsid w:val="00676223"/>
    <w:rsid w:val="00676C81"/>
    <w:rsid w:val="00680FAF"/>
    <w:rsid w:val="00692A34"/>
    <w:rsid w:val="006967FD"/>
    <w:rsid w:val="006A1DCC"/>
    <w:rsid w:val="006C37D5"/>
    <w:rsid w:val="006D304F"/>
    <w:rsid w:val="006D471D"/>
    <w:rsid w:val="006E6A8D"/>
    <w:rsid w:val="006F3622"/>
    <w:rsid w:val="007102F7"/>
    <w:rsid w:val="007135A1"/>
    <w:rsid w:val="00733140"/>
    <w:rsid w:val="00742321"/>
    <w:rsid w:val="00742C6F"/>
    <w:rsid w:val="00757B82"/>
    <w:rsid w:val="00762C08"/>
    <w:rsid w:val="0076368C"/>
    <w:rsid w:val="007638D1"/>
    <w:rsid w:val="0076448E"/>
    <w:rsid w:val="00767C79"/>
    <w:rsid w:val="00783CC6"/>
    <w:rsid w:val="00786528"/>
    <w:rsid w:val="00790DE4"/>
    <w:rsid w:val="007924B5"/>
    <w:rsid w:val="00792565"/>
    <w:rsid w:val="00793C63"/>
    <w:rsid w:val="007966E5"/>
    <w:rsid w:val="007A1D17"/>
    <w:rsid w:val="007A285E"/>
    <w:rsid w:val="007A5900"/>
    <w:rsid w:val="007B137C"/>
    <w:rsid w:val="007B3F24"/>
    <w:rsid w:val="007B7D46"/>
    <w:rsid w:val="007D2F47"/>
    <w:rsid w:val="007E56E3"/>
    <w:rsid w:val="00805711"/>
    <w:rsid w:val="00812690"/>
    <w:rsid w:val="00813C4F"/>
    <w:rsid w:val="00820C9C"/>
    <w:rsid w:val="00827B17"/>
    <w:rsid w:val="008302D4"/>
    <w:rsid w:val="00832B3A"/>
    <w:rsid w:val="008353C0"/>
    <w:rsid w:val="00864047"/>
    <w:rsid w:val="00875A93"/>
    <w:rsid w:val="0088320A"/>
    <w:rsid w:val="00885ED8"/>
    <w:rsid w:val="00893545"/>
    <w:rsid w:val="00896C60"/>
    <w:rsid w:val="008974F3"/>
    <w:rsid w:val="008A25A8"/>
    <w:rsid w:val="008C0697"/>
    <w:rsid w:val="008E5403"/>
    <w:rsid w:val="008E7426"/>
    <w:rsid w:val="008F361B"/>
    <w:rsid w:val="008F4511"/>
    <w:rsid w:val="00904EDC"/>
    <w:rsid w:val="0090513C"/>
    <w:rsid w:val="0092046B"/>
    <w:rsid w:val="00924C41"/>
    <w:rsid w:val="00932C0B"/>
    <w:rsid w:val="009408C2"/>
    <w:rsid w:val="009415C3"/>
    <w:rsid w:val="009479D1"/>
    <w:rsid w:val="00950A83"/>
    <w:rsid w:val="009553EC"/>
    <w:rsid w:val="00982762"/>
    <w:rsid w:val="00990728"/>
    <w:rsid w:val="009938D4"/>
    <w:rsid w:val="009A3307"/>
    <w:rsid w:val="009A4FDA"/>
    <w:rsid w:val="009A71E4"/>
    <w:rsid w:val="009C2ED0"/>
    <w:rsid w:val="009D169F"/>
    <w:rsid w:val="009D456C"/>
    <w:rsid w:val="009E6122"/>
    <w:rsid w:val="009F7CEB"/>
    <w:rsid w:val="00A06E19"/>
    <w:rsid w:val="00A119F9"/>
    <w:rsid w:val="00A12A5B"/>
    <w:rsid w:val="00A1497B"/>
    <w:rsid w:val="00A14C10"/>
    <w:rsid w:val="00A1551D"/>
    <w:rsid w:val="00A21177"/>
    <w:rsid w:val="00A23A4A"/>
    <w:rsid w:val="00A3787C"/>
    <w:rsid w:val="00A416B0"/>
    <w:rsid w:val="00A505BB"/>
    <w:rsid w:val="00A624D8"/>
    <w:rsid w:val="00A62F02"/>
    <w:rsid w:val="00A64E12"/>
    <w:rsid w:val="00A65C40"/>
    <w:rsid w:val="00A7786D"/>
    <w:rsid w:val="00A9486C"/>
    <w:rsid w:val="00AB061B"/>
    <w:rsid w:val="00AB24EF"/>
    <w:rsid w:val="00AC156D"/>
    <w:rsid w:val="00AD003C"/>
    <w:rsid w:val="00AE0474"/>
    <w:rsid w:val="00B0631C"/>
    <w:rsid w:val="00B06802"/>
    <w:rsid w:val="00B06FBB"/>
    <w:rsid w:val="00B24C50"/>
    <w:rsid w:val="00B27C7E"/>
    <w:rsid w:val="00B33103"/>
    <w:rsid w:val="00B3706C"/>
    <w:rsid w:val="00B37B5B"/>
    <w:rsid w:val="00B457E7"/>
    <w:rsid w:val="00B46AA2"/>
    <w:rsid w:val="00B52EB0"/>
    <w:rsid w:val="00B5573E"/>
    <w:rsid w:val="00B60F31"/>
    <w:rsid w:val="00B65ECF"/>
    <w:rsid w:val="00B668D6"/>
    <w:rsid w:val="00B733FC"/>
    <w:rsid w:val="00B76746"/>
    <w:rsid w:val="00B7750E"/>
    <w:rsid w:val="00B93289"/>
    <w:rsid w:val="00BA4AC1"/>
    <w:rsid w:val="00BC6487"/>
    <w:rsid w:val="00BD2367"/>
    <w:rsid w:val="00BE0567"/>
    <w:rsid w:val="00BE2189"/>
    <w:rsid w:val="00BE25FC"/>
    <w:rsid w:val="00BE2DC2"/>
    <w:rsid w:val="00BE63D9"/>
    <w:rsid w:val="00BF5071"/>
    <w:rsid w:val="00C1351E"/>
    <w:rsid w:val="00C25D54"/>
    <w:rsid w:val="00C34E43"/>
    <w:rsid w:val="00C4574E"/>
    <w:rsid w:val="00C56F77"/>
    <w:rsid w:val="00C57FC3"/>
    <w:rsid w:val="00C6198F"/>
    <w:rsid w:val="00C80462"/>
    <w:rsid w:val="00CA127E"/>
    <w:rsid w:val="00CA4558"/>
    <w:rsid w:val="00CB36C3"/>
    <w:rsid w:val="00CC1B49"/>
    <w:rsid w:val="00CC2F41"/>
    <w:rsid w:val="00CC7460"/>
    <w:rsid w:val="00CD19B6"/>
    <w:rsid w:val="00CD2A99"/>
    <w:rsid w:val="00CD6814"/>
    <w:rsid w:val="00CD6B93"/>
    <w:rsid w:val="00CD723F"/>
    <w:rsid w:val="00CE382D"/>
    <w:rsid w:val="00CF137C"/>
    <w:rsid w:val="00CF7055"/>
    <w:rsid w:val="00D046CD"/>
    <w:rsid w:val="00D12BA8"/>
    <w:rsid w:val="00D206C5"/>
    <w:rsid w:val="00D2080F"/>
    <w:rsid w:val="00D231A4"/>
    <w:rsid w:val="00D252A7"/>
    <w:rsid w:val="00D26DFE"/>
    <w:rsid w:val="00D37F03"/>
    <w:rsid w:val="00D40991"/>
    <w:rsid w:val="00D55300"/>
    <w:rsid w:val="00D60982"/>
    <w:rsid w:val="00D66D17"/>
    <w:rsid w:val="00D73974"/>
    <w:rsid w:val="00D814D5"/>
    <w:rsid w:val="00D8630E"/>
    <w:rsid w:val="00D870FB"/>
    <w:rsid w:val="00D9578B"/>
    <w:rsid w:val="00DA57D5"/>
    <w:rsid w:val="00DB779F"/>
    <w:rsid w:val="00DC038E"/>
    <w:rsid w:val="00DE01E8"/>
    <w:rsid w:val="00DE27BA"/>
    <w:rsid w:val="00DF1D1E"/>
    <w:rsid w:val="00DF3DD2"/>
    <w:rsid w:val="00E01F6B"/>
    <w:rsid w:val="00E05FC9"/>
    <w:rsid w:val="00E11E3F"/>
    <w:rsid w:val="00E309D3"/>
    <w:rsid w:val="00E312CF"/>
    <w:rsid w:val="00E35578"/>
    <w:rsid w:val="00E36228"/>
    <w:rsid w:val="00E436F8"/>
    <w:rsid w:val="00E43C66"/>
    <w:rsid w:val="00E51A4F"/>
    <w:rsid w:val="00E53C92"/>
    <w:rsid w:val="00E6002E"/>
    <w:rsid w:val="00E676D9"/>
    <w:rsid w:val="00E70673"/>
    <w:rsid w:val="00E740D0"/>
    <w:rsid w:val="00E87249"/>
    <w:rsid w:val="00E96330"/>
    <w:rsid w:val="00EA1565"/>
    <w:rsid w:val="00EA20F2"/>
    <w:rsid w:val="00EA5015"/>
    <w:rsid w:val="00EB4780"/>
    <w:rsid w:val="00EB5499"/>
    <w:rsid w:val="00EC2F74"/>
    <w:rsid w:val="00EC4E49"/>
    <w:rsid w:val="00EE6A4B"/>
    <w:rsid w:val="00EF2C85"/>
    <w:rsid w:val="00EF42D0"/>
    <w:rsid w:val="00F03486"/>
    <w:rsid w:val="00F122BF"/>
    <w:rsid w:val="00F127D9"/>
    <w:rsid w:val="00F148FB"/>
    <w:rsid w:val="00F15E31"/>
    <w:rsid w:val="00F26BF5"/>
    <w:rsid w:val="00F3404E"/>
    <w:rsid w:val="00F41029"/>
    <w:rsid w:val="00F57BD0"/>
    <w:rsid w:val="00F61BB5"/>
    <w:rsid w:val="00F817DC"/>
    <w:rsid w:val="00F82256"/>
    <w:rsid w:val="00F84598"/>
    <w:rsid w:val="00F92DE6"/>
    <w:rsid w:val="00F94A03"/>
    <w:rsid w:val="00FA0C5F"/>
    <w:rsid w:val="00FA4110"/>
    <w:rsid w:val="00FB33D2"/>
    <w:rsid w:val="00FC3D93"/>
    <w:rsid w:val="00FD2D5A"/>
    <w:rsid w:val="00FF0198"/>
    <w:rsid w:val="00FF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4598"/>
    <w:pPr>
      <w:tabs>
        <w:tab w:val="center" w:pos="4680"/>
        <w:tab w:val="right" w:pos="9360"/>
      </w:tabs>
    </w:pPr>
  </w:style>
  <w:style w:type="character" w:customStyle="1" w:styleId="HeaderChar">
    <w:name w:val="Header Char"/>
    <w:basedOn w:val="DefaultParagraphFont"/>
    <w:link w:val="Header"/>
    <w:rsid w:val="00F84598"/>
  </w:style>
  <w:style w:type="paragraph" w:styleId="Footer">
    <w:name w:val="footer"/>
    <w:basedOn w:val="Normal"/>
    <w:link w:val="FooterChar"/>
    <w:uiPriority w:val="99"/>
    <w:unhideWhenUsed/>
    <w:rsid w:val="00F84598"/>
    <w:pPr>
      <w:tabs>
        <w:tab w:val="center" w:pos="4680"/>
        <w:tab w:val="right" w:pos="9360"/>
      </w:tabs>
    </w:pPr>
  </w:style>
  <w:style w:type="character" w:customStyle="1" w:styleId="FooterChar">
    <w:name w:val="Footer Char"/>
    <w:basedOn w:val="DefaultParagraphFont"/>
    <w:link w:val="Footer"/>
    <w:uiPriority w:val="99"/>
    <w:rsid w:val="00F84598"/>
  </w:style>
  <w:style w:type="paragraph" w:styleId="HTMLPreformatted">
    <w:name w:val="HTML Preformatted"/>
    <w:basedOn w:val="Normal"/>
    <w:link w:val="HTMLPreformattedChar"/>
    <w:rsid w:val="00F8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84598"/>
    <w:rPr>
      <w:rFonts w:ascii="Courier New" w:eastAsia="Courier New" w:hAnsi="Courier New" w:cs="Courier New"/>
      <w:sz w:val="20"/>
      <w:szCs w:val="20"/>
    </w:rPr>
  </w:style>
  <w:style w:type="character" w:styleId="PageNumber">
    <w:name w:val="page number"/>
    <w:basedOn w:val="DefaultParagraphFont"/>
    <w:rsid w:val="00F84598"/>
  </w:style>
  <w:style w:type="paragraph" w:styleId="BodyText">
    <w:name w:val="Body Text"/>
    <w:basedOn w:val="Normal"/>
    <w:link w:val="BodyTextChar"/>
    <w:rsid w:val="00F84598"/>
    <w:pPr>
      <w:jc w:val="center"/>
    </w:pPr>
    <w:rPr>
      <w:sz w:val="28"/>
    </w:rPr>
  </w:style>
  <w:style w:type="character" w:customStyle="1" w:styleId="BodyTextChar">
    <w:name w:val="Body Text Char"/>
    <w:basedOn w:val="DefaultParagraphFont"/>
    <w:link w:val="BodyText"/>
    <w:rsid w:val="00F84598"/>
    <w:rPr>
      <w:rFonts w:ascii="Times New Roman" w:eastAsia="Times New Roman" w:hAnsi="Times New Roman" w:cs="Times New Roman"/>
      <w:sz w:val="28"/>
      <w:szCs w:val="24"/>
    </w:rPr>
  </w:style>
  <w:style w:type="character" w:styleId="Hyperlink">
    <w:name w:val="Hyperlink"/>
    <w:basedOn w:val="DefaultParagraphFont"/>
    <w:rsid w:val="00F84598"/>
    <w:rPr>
      <w:color w:val="0000FF"/>
      <w:u w:val="single"/>
    </w:rPr>
  </w:style>
  <w:style w:type="character" w:customStyle="1" w:styleId="ptext-3">
    <w:name w:val="ptext-3"/>
    <w:basedOn w:val="DefaultParagraphFont"/>
    <w:rsid w:val="00F84598"/>
    <w:rPr>
      <w:b w:val="0"/>
      <w:bCs w:val="0"/>
      <w:sz w:val="20"/>
      <w:szCs w:val="20"/>
    </w:rPr>
  </w:style>
  <w:style w:type="paragraph" w:styleId="ListParagraph">
    <w:name w:val="List Paragraph"/>
    <w:basedOn w:val="Normal"/>
    <w:uiPriority w:val="34"/>
    <w:qFormat/>
    <w:rsid w:val="00D046CD"/>
    <w:pPr>
      <w:ind w:left="720"/>
      <w:contextualSpacing/>
    </w:pPr>
  </w:style>
  <w:style w:type="character" w:styleId="CommentReference">
    <w:name w:val="annotation reference"/>
    <w:basedOn w:val="DefaultParagraphFont"/>
    <w:rsid w:val="00216BC6"/>
    <w:rPr>
      <w:sz w:val="16"/>
      <w:szCs w:val="16"/>
    </w:rPr>
  </w:style>
  <w:style w:type="paragraph" w:styleId="CommentText">
    <w:name w:val="annotation text"/>
    <w:basedOn w:val="Normal"/>
    <w:link w:val="CommentTextChar"/>
    <w:rsid w:val="00216BC6"/>
    <w:rPr>
      <w:sz w:val="20"/>
      <w:szCs w:val="20"/>
    </w:rPr>
  </w:style>
  <w:style w:type="character" w:customStyle="1" w:styleId="CommentTextChar">
    <w:name w:val="Comment Text Char"/>
    <w:basedOn w:val="DefaultParagraphFont"/>
    <w:link w:val="CommentText"/>
    <w:rsid w:val="00216BC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6BC6"/>
    <w:rPr>
      <w:rFonts w:ascii="Tahoma" w:hAnsi="Tahoma" w:cs="Tahoma"/>
      <w:sz w:val="16"/>
      <w:szCs w:val="16"/>
    </w:rPr>
  </w:style>
  <w:style w:type="character" w:customStyle="1" w:styleId="BalloonTextChar">
    <w:name w:val="Balloon Text Char"/>
    <w:basedOn w:val="DefaultParagraphFont"/>
    <w:link w:val="BalloonText"/>
    <w:uiPriority w:val="99"/>
    <w:semiHidden/>
    <w:rsid w:val="00216BC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02671"/>
    <w:rPr>
      <w:color w:val="800080"/>
      <w:u w:val="single"/>
    </w:rPr>
  </w:style>
  <w:style w:type="paragraph" w:styleId="CommentSubject">
    <w:name w:val="annotation subject"/>
    <w:basedOn w:val="CommentText"/>
    <w:next w:val="CommentText"/>
    <w:link w:val="CommentSubjectChar"/>
    <w:uiPriority w:val="99"/>
    <w:semiHidden/>
    <w:unhideWhenUsed/>
    <w:rsid w:val="007B7D46"/>
    <w:rPr>
      <w:b/>
      <w:bCs/>
    </w:rPr>
  </w:style>
  <w:style w:type="character" w:customStyle="1" w:styleId="CommentSubjectChar">
    <w:name w:val="Comment Subject Char"/>
    <w:basedOn w:val="CommentTextChar"/>
    <w:link w:val="CommentSubject"/>
    <w:uiPriority w:val="99"/>
    <w:semiHidden/>
    <w:rsid w:val="007B7D46"/>
    <w:rPr>
      <w:rFonts w:ascii="Times New Roman" w:eastAsia="Times New Roman" w:hAnsi="Times New Roman" w:cs="Times New Roman"/>
      <w:b/>
      <w:bCs/>
      <w:sz w:val="20"/>
      <w:szCs w:val="20"/>
    </w:rPr>
  </w:style>
  <w:style w:type="paragraph" w:styleId="Revision">
    <w:name w:val="Revision"/>
    <w:hidden/>
    <w:uiPriority w:val="99"/>
    <w:semiHidden/>
    <w:rsid w:val="007B7D46"/>
    <w:rPr>
      <w:rFonts w:ascii="Times New Roman" w:eastAsia="Times New Roman" w:hAnsi="Times New Roman"/>
      <w:sz w:val="24"/>
      <w:szCs w:val="24"/>
    </w:rPr>
  </w:style>
  <w:style w:type="paragraph" w:styleId="NormalWeb">
    <w:name w:val="Normal (Web)"/>
    <w:basedOn w:val="Normal"/>
    <w:uiPriority w:val="99"/>
    <w:rsid w:val="00932C0B"/>
    <w:pPr>
      <w:spacing w:before="100" w:beforeAutospacing="1" w:after="100" w:afterAutospacing="1"/>
    </w:pPr>
  </w:style>
  <w:style w:type="character" w:customStyle="1" w:styleId="enum">
    <w:name w:val="enum"/>
    <w:basedOn w:val="DefaultParagraphFont"/>
    <w:rsid w:val="00932C0B"/>
    <w:rPr>
      <w:b/>
      <w:bCs/>
      <w:sz w:val="20"/>
      <w:szCs w:val="20"/>
    </w:rPr>
  </w:style>
  <w:style w:type="table" w:styleId="MediumList1">
    <w:name w:val="Medium List 1"/>
    <w:basedOn w:val="TableNormal"/>
    <w:uiPriority w:val="65"/>
    <w:rsid w:val="00767C7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9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4598"/>
    <w:pPr>
      <w:tabs>
        <w:tab w:val="center" w:pos="4680"/>
        <w:tab w:val="right" w:pos="9360"/>
      </w:tabs>
    </w:pPr>
  </w:style>
  <w:style w:type="character" w:customStyle="1" w:styleId="HeaderChar">
    <w:name w:val="Header Char"/>
    <w:basedOn w:val="DefaultParagraphFont"/>
    <w:link w:val="Header"/>
    <w:rsid w:val="00F84598"/>
  </w:style>
  <w:style w:type="paragraph" w:styleId="Footer">
    <w:name w:val="footer"/>
    <w:basedOn w:val="Normal"/>
    <w:link w:val="FooterChar"/>
    <w:uiPriority w:val="99"/>
    <w:unhideWhenUsed/>
    <w:rsid w:val="00F84598"/>
    <w:pPr>
      <w:tabs>
        <w:tab w:val="center" w:pos="4680"/>
        <w:tab w:val="right" w:pos="9360"/>
      </w:tabs>
    </w:pPr>
  </w:style>
  <w:style w:type="character" w:customStyle="1" w:styleId="FooterChar">
    <w:name w:val="Footer Char"/>
    <w:basedOn w:val="DefaultParagraphFont"/>
    <w:link w:val="Footer"/>
    <w:uiPriority w:val="99"/>
    <w:rsid w:val="00F84598"/>
  </w:style>
  <w:style w:type="paragraph" w:styleId="HTMLPreformatted">
    <w:name w:val="HTML Preformatted"/>
    <w:basedOn w:val="Normal"/>
    <w:link w:val="HTMLPreformattedChar"/>
    <w:rsid w:val="00F8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84598"/>
    <w:rPr>
      <w:rFonts w:ascii="Courier New" w:eastAsia="Courier New" w:hAnsi="Courier New" w:cs="Courier New"/>
      <w:sz w:val="20"/>
      <w:szCs w:val="20"/>
    </w:rPr>
  </w:style>
  <w:style w:type="character" w:styleId="PageNumber">
    <w:name w:val="page number"/>
    <w:basedOn w:val="DefaultParagraphFont"/>
    <w:rsid w:val="00F84598"/>
  </w:style>
  <w:style w:type="paragraph" w:styleId="BodyText">
    <w:name w:val="Body Text"/>
    <w:basedOn w:val="Normal"/>
    <w:link w:val="BodyTextChar"/>
    <w:rsid w:val="00F84598"/>
    <w:pPr>
      <w:jc w:val="center"/>
    </w:pPr>
    <w:rPr>
      <w:sz w:val="28"/>
    </w:rPr>
  </w:style>
  <w:style w:type="character" w:customStyle="1" w:styleId="BodyTextChar">
    <w:name w:val="Body Text Char"/>
    <w:basedOn w:val="DefaultParagraphFont"/>
    <w:link w:val="BodyText"/>
    <w:rsid w:val="00F84598"/>
    <w:rPr>
      <w:rFonts w:ascii="Times New Roman" w:eastAsia="Times New Roman" w:hAnsi="Times New Roman" w:cs="Times New Roman"/>
      <w:sz w:val="28"/>
      <w:szCs w:val="24"/>
    </w:rPr>
  </w:style>
  <w:style w:type="character" w:styleId="Hyperlink">
    <w:name w:val="Hyperlink"/>
    <w:basedOn w:val="DefaultParagraphFont"/>
    <w:rsid w:val="00F84598"/>
    <w:rPr>
      <w:color w:val="0000FF"/>
      <w:u w:val="single"/>
    </w:rPr>
  </w:style>
  <w:style w:type="character" w:customStyle="1" w:styleId="ptext-3">
    <w:name w:val="ptext-3"/>
    <w:basedOn w:val="DefaultParagraphFont"/>
    <w:rsid w:val="00F84598"/>
    <w:rPr>
      <w:b w:val="0"/>
      <w:bCs w:val="0"/>
      <w:sz w:val="20"/>
      <w:szCs w:val="20"/>
    </w:rPr>
  </w:style>
  <w:style w:type="paragraph" w:styleId="ListParagraph">
    <w:name w:val="List Paragraph"/>
    <w:basedOn w:val="Normal"/>
    <w:uiPriority w:val="34"/>
    <w:qFormat/>
    <w:rsid w:val="00D046CD"/>
    <w:pPr>
      <w:ind w:left="720"/>
      <w:contextualSpacing/>
    </w:pPr>
  </w:style>
  <w:style w:type="character" w:styleId="CommentReference">
    <w:name w:val="annotation reference"/>
    <w:basedOn w:val="DefaultParagraphFont"/>
    <w:rsid w:val="00216BC6"/>
    <w:rPr>
      <w:sz w:val="16"/>
      <w:szCs w:val="16"/>
    </w:rPr>
  </w:style>
  <w:style w:type="paragraph" w:styleId="CommentText">
    <w:name w:val="annotation text"/>
    <w:basedOn w:val="Normal"/>
    <w:link w:val="CommentTextChar"/>
    <w:rsid w:val="00216BC6"/>
    <w:rPr>
      <w:sz w:val="20"/>
      <w:szCs w:val="20"/>
    </w:rPr>
  </w:style>
  <w:style w:type="character" w:customStyle="1" w:styleId="CommentTextChar">
    <w:name w:val="Comment Text Char"/>
    <w:basedOn w:val="DefaultParagraphFont"/>
    <w:link w:val="CommentText"/>
    <w:rsid w:val="00216BC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6BC6"/>
    <w:rPr>
      <w:rFonts w:ascii="Tahoma" w:hAnsi="Tahoma" w:cs="Tahoma"/>
      <w:sz w:val="16"/>
      <w:szCs w:val="16"/>
    </w:rPr>
  </w:style>
  <w:style w:type="character" w:customStyle="1" w:styleId="BalloonTextChar">
    <w:name w:val="Balloon Text Char"/>
    <w:basedOn w:val="DefaultParagraphFont"/>
    <w:link w:val="BalloonText"/>
    <w:uiPriority w:val="99"/>
    <w:semiHidden/>
    <w:rsid w:val="00216BC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02671"/>
    <w:rPr>
      <w:color w:val="800080"/>
      <w:u w:val="single"/>
    </w:rPr>
  </w:style>
  <w:style w:type="paragraph" w:styleId="CommentSubject">
    <w:name w:val="annotation subject"/>
    <w:basedOn w:val="CommentText"/>
    <w:next w:val="CommentText"/>
    <w:link w:val="CommentSubjectChar"/>
    <w:uiPriority w:val="99"/>
    <w:semiHidden/>
    <w:unhideWhenUsed/>
    <w:rsid w:val="007B7D46"/>
    <w:rPr>
      <w:b/>
      <w:bCs/>
    </w:rPr>
  </w:style>
  <w:style w:type="character" w:customStyle="1" w:styleId="CommentSubjectChar">
    <w:name w:val="Comment Subject Char"/>
    <w:basedOn w:val="CommentTextChar"/>
    <w:link w:val="CommentSubject"/>
    <w:uiPriority w:val="99"/>
    <w:semiHidden/>
    <w:rsid w:val="007B7D46"/>
    <w:rPr>
      <w:rFonts w:ascii="Times New Roman" w:eastAsia="Times New Roman" w:hAnsi="Times New Roman" w:cs="Times New Roman"/>
      <w:b/>
      <w:bCs/>
      <w:sz w:val="20"/>
      <w:szCs w:val="20"/>
    </w:rPr>
  </w:style>
  <w:style w:type="paragraph" w:styleId="Revision">
    <w:name w:val="Revision"/>
    <w:hidden/>
    <w:uiPriority w:val="99"/>
    <w:semiHidden/>
    <w:rsid w:val="007B7D46"/>
    <w:rPr>
      <w:rFonts w:ascii="Times New Roman" w:eastAsia="Times New Roman" w:hAnsi="Times New Roman"/>
      <w:sz w:val="24"/>
      <w:szCs w:val="24"/>
    </w:rPr>
  </w:style>
  <w:style w:type="paragraph" w:styleId="NormalWeb">
    <w:name w:val="Normal (Web)"/>
    <w:basedOn w:val="Normal"/>
    <w:uiPriority w:val="99"/>
    <w:rsid w:val="00932C0B"/>
    <w:pPr>
      <w:spacing w:before="100" w:beforeAutospacing="1" w:after="100" w:afterAutospacing="1"/>
    </w:pPr>
  </w:style>
  <w:style w:type="character" w:customStyle="1" w:styleId="enum">
    <w:name w:val="enum"/>
    <w:basedOn w:val="DefaultParagraphFont"/>
    <w:rsid w:val="00932C0B"/>
    <w:rPr>
      <w:b/>
      <w:bCs/>
      <w:sz w:val="20"/>
      <w:szCs w:val="20"/>
    </w:rPr>
  </w:style>
  <w:style w:type="table" w:styleId="MediumList1">
    <w:name w:val="Medium List 1"/>
    <w:basedOn w:val="TableNormal"/>
    <w:uiPriority w:val="65"/>
    <w:rsid w:val="00767C7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ecfr.gpoaccess.gov/cgi/t/text/text-idx?c=ecfr&amp;sid=13734845220744370804c20da2294a03&amp;rgn=div5&amp;view=text&amp;node=24:4.0.3.1.3&amp;idno=24" TargetMode="External"/><Relationship Id="rId26" Type="http://schemas.openxmlformats.org/officeDocument/2006/relationships/hyperlink" Target="http://ecfr.gpoaccess.gov/cgi/t/text/text-idx?c=ecfr&amp;sid=b44bf19bef93dd31287608d2c687e271&amp;rgn=div5&amp;view=text&amp;node=24:4.0.3.1.3&amp;idno=24" TargetMode="External"/><Relationship Id="rId21" Type="http://schemas.openxmlformats.org/officeDocument/2006/relationships/hyperlink" Target="http://ecfr.gpoaccess.gov/cgi/t/text/text-idx?c=ecfr&amp;sid=b44bf19bef93dd31287608d2c687e271&amp;rgn=div5&amp;view=text&amp;node=24:4.0.3.1.3&amp;idno=24" TargetMode="External"/><Relationship Id="rId34" Type="http://schemas.openxmlformats.org/officeDocument/2006/relationships/hyperlink" Target="http://ecfr.gpoaccess.gov/cgi/t/text/text-idx?c=ecfr&amp;sid=929855241bbc0873ac4be47579a4d2bf&amp;rgn=div5&amp;view=text&amp;node=24:4.0.3.1.3&amp;idno=24"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cfr.gpoaccess.gov/cgi/t/text/text-idx?c=ecfr&amp;sid=c84b8750d7c9fcd46c0c7546aeb860cf&amp;rgn=div5&amp;view=text&amp;node=24:4.0.3.1.3&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ecfr.gpoaccess.gov/cgi/t/text/text-idx?c=ecfr&amp;sid=f41eb312b1425d2a95a2478fde61e11f&amp;rgn=div5&amp;view=text&amp;node=24:4.0.3.1.3&amp;idno=24" TargetMode="External"/><Relationship Id="rId2" Type="http://schemas.openxmlformats.org/officeDocument/2006/relationships/numbering" Target="numbering.xml"/><Relationship Id="rId16" Type="http://schemas.openxmlformats.org/officeDocument/2006/relationships/hyperlink" Target="http://ecfr.gpoaccess.gov/cgi/t/text/text-idx?c=ecfr&amp;sid=cc31cf1c3a2b84ba4ead75d35d258f67&amp;rgn=div5&amp;view=text&amp;node=24:4.0.3.1.10&amp;idno=24" TargetMode="External"/><Relationship Id="rId20" Type="http://schemas.openxmlformats.org/officeDocument/2006/relationships/hyperlink" Target="http://ecfr.gpoaccess.gov/cgi/t/text/text-idx?c=ecfr&amp;sid=b44bf19bef93dd31287608d2c687e271&amp;rgn=div5&amp;view=text&amp;node=24:4.0.3.1.3&amp;idno=24" TargetMode="External"/><Relationship Id="rId29" Type="http://schemas.openxmlformats.org/officeDocument/2006/relationships/hyperlink" Target="http://ecfr.gpoaccess.gov/cgi/t/text/text-idx?c=ecfr&amp;sid=c84b8750d7c9fcd46c0c7546aeb860cf&amp;rgn=div5&amp;view=text&amp;node=24:4.0.3.1.3&amp;idno=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ecfr.gpoaccess.gov/cgi/t/text/text-idx?c=ecfr&amp;sid=13734845220744370804c20da2294a03&amp;rgn=div5&amp;view=text&amp;node=24:4.0.3.1.3&amp;idno=24"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ud.gov/offices/adm/hudclips/forms/files/50077sl.doc"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13734845220744370804c20da2294a03&amp;rgn=div5&amp;view=text&amp;node=24:4.0.3.1.3&amp;idno=24"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ecfr.gpoaccess.gov/cgi/t/text/text-idx?c=ecfr&amp;sid=13734845220744370804c20da2294a03&amp;rgn=div5&amp;view=text&amp;node=24:4.0.3.1.3&amp;idno=24" TargetMode="External"/><Relationship Id="rId31" Type="http://schemas.openxmlformats.org/officeDocument/2006/relationships/hyperlink" Target="http://ecfr.gpoaccess.gov/cgi/t/text/text-idx?c=ecfr&amp;sid=13734845220744370804c20da2294a03&amp;rgn=div5&amp;view=text&amp;node=24:4.0.3.1.3&amp;idno=2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13734845220744370804c20da2294a03&amp;rgn=div5&amp;view=text&amp;node=24:4.0.3.1.3&amp;idno=24" TargetMode="External"/><Relationship Id="rId30" Type="http://schemas.openxmlformats.org/officeDocument/2006/relationships/hyperlink" Target="http://ecfr.gpoaccess.gov/cgi/t/text/text-idx?c=ecfr&amp;sid=663ef5e048922c731853f513acbdfa81&amp;rgn=div5&amp;view=text&amp;node=24:4.0.3.1.3&amp;idno=24" TargetMode="External"/><Relationship Id="rId35" Type="http://schemas.openxmlformats.org/officeDocument/2006/relationships/header" Target="header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07E1-B0AE-4697-BC12-6F2FB212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4983</Words>
  <Characters>28408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33325</CharactersWithSpaces>
  <SharedDoc>false</SharedDoc>
  <HLinks>
    <vt:vector size="174" baseType="variant">
      <vt:variant>
        <vt:i4>4259860</vt:i4>
      </vt:variant>
      <vt:variant>
        <vt:i4>146</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143</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4456464</vt:i4>
      </vt:variant>
      <vt:variant>
        <vt:i4>140</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137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4456464</vt:i4>
      </vt:variant>
      <vt:variant>
        <vt:i4>134</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131</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4456464</vt:i4>
      </vt:variant>
      <vt:variant>
        <vt:i4>128</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119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4456464</vt:i4>
      </vt:variant>
      <vt:variant>
        <vt:i4>116</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1048607</vt:i4>
      </vt:variant>
      <vt:variant>
        <vt:i4>113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104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95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59</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50</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4456464</vt:i4>
      </vt:variant>
      <vt:variant>
        <vt:i4>41</vt:i4>
      </vt:variant>
      <vt:variant>
        <vt:i4>0</vt:i4>
      </vt:variant>
      <vt:variant>
        <vt:i4>5</vt:i4>
      </vt:variant>
      <vt:variant>
        <vt:lpwstr>http://ecfr.gpoaccess.gov/cgi/t/text/text-idx?c=ecfr&amp;sid=c84b8750d7c9fcd46c0c7546aeb860cf&amp;rgn=div5&amp;view=text&amp;node=24:4.0.3.1.3&amp;idno=24</vt:lpwstr>
      </vt:variant>
      <vt:variant>
        <vt:lpwstr>24:4.0.3.1.3.2.5.7</vt:lpwstr>
      </vt:variant>
      <vt:variant>
        <vt:i4>5046292</vt:i4>
      </vt:variant>
      <vt:variant>
        <vt:i4>38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35</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4390979</vt:i4>
      </vt:variant>
      <vt:variant>
        <vt:i4>32</vt:i4>
      </vt:variant>
      <vt:variant>
        <vt:i4>0</vt:i4>
      </vt:variant>
      <vt:variant>
        <vt:i4>5</vt:i4>
      </vt:variant>
      <vt:variant>
        <vt:lpwstr>http://ecfr.gpoaccess.gov/cgi/t/text/text-idx?c=ecfr&amp;sid=cd74f55ff391bcbd176a5655c65e0f29&amp;rgn=div5&amp;view=text&amp;node=24:4.0.3.1.3&amp;idno=24</vt:lpwstr>
      </vt:variant>
      <vt:variant>
        <vt:lpwstr>24:4.0.3.1.3.2.5.7</vt:lpwstr>
      </vt:variant>
      <vt:variant>
        <vt:i4>4915216</vt:i4>
      </vt:variant>
      <vt:variant>
        <vt:i4>29</vt:i4>
      </vt:variant>
      <vt:variant>
        <vt:i4>0</vt:i4>
      </vt:variant>
      <vt:variant>
        <vt:i4>5</vt:i4>
      </vt:variant>
      <vt:variant>
        <vt:lpwstr>http://ecfr.gpoaccess.gov/cgi/t/text/text-idx?c=ecfr&amp;sid=c84b8750d7c9fcd46c0c7546aeb860cf&amp;rgn=div5&amp;view=text&amp;node=24:4.0.3.1.3&amp;idno=24</vt:lpwstr>
      </vt:variant>
      <vt:variant>
        <vt:lpwstr>24:4.0.3.1.3.2.5.8</vt:lpwstr>
      </vt:variant>
      <vt:variant>
        <vt:i4>2556013</vt:i4>
      </vt:variant>
      <vt:variant>
        <vt:i4>26</vt:i4>
      </vt:variant>
      <vt:variant>
        <vt:i4>0</vt:i4>
      </vt:variant>
      <vt:variant>
        <vt:i4>5</vt:i4>
      </vt:variant>
      <vt:variant>
        <vt:lpwstr>http://www.hud.gov/offices/adm/hudclips/forms/files/50077sl.doc</vt:lpwstr>
      </vt:variant>
      <vt:variant>
        <vt:lpwstr/>
      </vt:variant>
      <vt:variant>
        <vt:i4>4849732</vt:i4>
      </vt:variant>
      <vt:variant>
        <vt:i4>23</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20</vt:i4>
      </vt:variant>
      <vt:variant>
        <vt:i4>0</vt:i4>
      </vt:variant>
      <vt:variant>
        <vt:i4>5</vt:i4>
      </vt:variant>
      <vt:variant>
        <vt:lpwstr>http://www.hud.gov/offices/adm/hudclips/forms/files/50077.pdf</vt:lpwstr>
      </vt:variant>
      <vt:variant>
        <vt:lpwstr/>
      </vt:variant>
      <vt:variant>
        <vt:i4>5046292</vt:i4>
      </vt:variant>
      <vt:variant>
        <vt:i4>17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4390979</vt:i4>
      </vt:variant>
      <vt:variant>
        <vt:i4>14</vt:i4>
      </vt:variant>
      <vt:variant>
        <vt:i4>0</vt:i4>
      </vt:variant>
      <vt:variant>
        <vt:i4>5</vt:i4>
      </vt:variant>
      <vt:variant>
        <vt:lpwstr>http://ecfr.gpoaccess.gov/cgi/t/text/text-idx?c=ecfr&amp;sid=cd74f55ff391bcbd176a5655c65e0f29&amp;rgn=div5&amp;view=text&amp;node=24:4.0.3.1.3&amp;idno=24</vt:lpwstr>
      </vt:variant>
      <vt:variant>
        <vt:lpwstr>24:4.0.3.1.3.2.5.7</vt:lpwstr>
      </vt:variant>
      <vt:variant>
        <vt:i4>1114134</vt:i4>
      </vt:variant>
      <vt:variant>
        <vt:i4>11</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6</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Emily Contreras</cp:lastModifiedBy>
  <cp:revision>2</cp:revision>
  <cp:lastPrinted>2016-02-04T14:33:00Z</cp:lastPrinted>
  <dcterms:created xsi:type="dcterms:W3CDTF">2022-09-23T19:40:00Z</dcterms:created>
  <dcterms:modified xsi:type="dcterms:W3CDTF">2022-09-23T19:40:00Z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